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1C8EDBCA"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C747ED">
        <w:rPr>
          <w:rFonts w:ascii="Arial" w:hAnsi="Arial" w:cs="Arial"/>
          <w:b/>
          <w:bCs/>
          <w:sz w:val="24"/>
          <w:szCs w:val="24"/>
        </w:rPr>
        <w:t>2</w:t>
      </w:r>
      <w:r w:rsidR="00F749B7">
        <w:rPr>
          <w:rFonts w:ascii="Arial" w:hAnsi="Arial" w:cs="Arial"/>
          <w:b/>
          <w:bCs/>
          <w:sz w:val="24"/>
          <w:szCs w:val="24"/>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B4387D">
        <w:rPr>
          <w:rFonts w:ascii="Arial" w:hAnsi="Arial"/>
          <w:b/>
          <w:sz w:val="24"/>
          <w:szCs w:val="24"/>
        </w:rPr>
        <w:t>0</w:t>
      </w:r>
      <w:r w:rsidR="00E35652">
        <w:rPr>
          <w:rFonts w:ascii="Arial" w:hAnsi="Arial"/>
          <w:b/>
          <w:sz w:val="24"/>
          <w:szCs w:val="24"/>
        </w:rPr>
        <w:t>8231</w:t>
      </w:r>
    </w:p>
    <w:p w14:paraId="32F340E5" w14:textId="474FAD46" w:rsidR="005864F8" w:rsidRPr="007D2DD9" w:rsidRDefault="00F749B7" w:rsidP="0058615C">
      <w:pPr>
        <w:pStyle w:val="CRCoverPage"/>
        <w:outlineLvl w:val="0"/>
        <w:rPr>
          <w:b/>
          <w:noProof/>
          <w:sz w:val="24"/>
        </w:rPr>
      </w:pPr>
      <w:r w:rsidRPr="00C17C94">
        <w:rPr>
          <w:rFonts w:eastAsia="DengXian" w:cs="Arial"/>
          <w:b/>
          <w:sz w:val="24"/>
        </w:rPr>
        <w:t>Prague, Czech Republic, October 13</w:t>
      </w:r>
      <w:r w:rsidRPr="00C17C94">
        <w:rPr>
          <w:rFonts w:eastAsia="DengXian" w:cs="Arial"/>
          <w:b/>
          <w:sz w:val="24"/>
          <w:vertAlign w:val="superscript"/>
        </w:rPr>
        <w:t>th</w:t>
      </w:r>
      <w:r w:rsidRPr="00C17C94">
        <w:rPr>
          <w:rFonts w:eastAsia="DengXian" w:cs="Arial"/>
          <w:b/>
          <w:sz w:val="24"/>
        </w:rPr>
        <w:t xml:space="preserve"> – 17</w:t>
      </w:r>
      <w:r w:rsidRPr="00C17C94">
        <w:rPr>
          <w:rFonts w:eastAsia="DengXian" w:cs="Arial"/>
          <w:b/>
          <w:sz w:val="24"/>
          <w:vertAlign w:val="superscript"/>
        </w:rPr>
        <w:t>th</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6D4821CB" w:rsidR="005864F8" w:rsidRDefault="00C747ED" w:rsidP="009A14A1">
            <w:pPr>
              <w:pStyle w:val="CRCoverPage"/>
              <w:spacing w:after="0"/>
              <w:jc w:val="center"/>
              <w:rPr>
                <w:noProof/>
              </w:rPr>
            </w:pPr>
            <w:r w:rsidRPr="00C747ED">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354A2158" w:rsidR="005864F8" w:rsidRPr="00B4387D" w:rsidRDefault="005864F8" w:rsidP="00290925">
            <w:pPr>
              <w:pStyle w:val="CRCoverPage"/>
              <w:spacing w:after="0"/>
              <w:jc w:val="center"/>
              <w:rPr>
                <w:b/>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A765340"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F749B7">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7FCAC94" w:rsidR="005864F8" w:rsidRPr="006B3472" w:rsidRDefault="003B3448" w:rsidP="009A14A1">
            <w:pPr>
              <w:pStyle w:val="CRCoverPage"/>
              <w:spacing w:after="0"/>
              <w:ind w:left="100"/>
              <w:rPr>
                <w:noProof/>
              </w:rPr>
            </w:pPr>
            <w:r>
              <w:t xml:space="preserve">Corrections on </w:t>
            </w:r>
            <w:r w:rsidR="00353CBC" w:rsidRPr="009F65B4">
              <w:rPr>
                <w:rFonts w:eastAsia="Batang" w:cs="Arial"/>
                <w:lang w:eastAsia="zh-CN"/>
              </w:rPr>
              <w:t>Non-Terrestrial Networks (NTN) for NR Phase 3</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476599F" w:rsidR="005864F8" w:rsidRPr="00EC7367" w:rsidRDefault="00A06625" w:rsidP="009A14A1">
            <w:pPr>
              <w:pStyle w:val="CRCoverPage"/>
              <w:spacing w:after="0"/>
              <w:ind w:left="100"/>
              <w:rPr>
                <w:noProof/>
              </w:rPr>
            </w:pPr>
            <w:r w:rsidRPr="00EC7367">
              <w:t>NR_NTN_Ph3-Core</w:t>
            </w:r>
            <w:r w:rsidR="00EC7367" w:rsidRPr="00EC7367">
              <w:t xml:space="preserve">, </w:t>
            </w:r>
            <w:proofErr w:type="spellStart"/>
            <w:r w:rsidR="00EC7367" w:rsidRPr="00EC7367">
              <w:rPr>
                <w:rFonts w:eastAsia="Yu Mincho"/>
                <w:kern w:val="2"/>
                <w:lang w:eastAsia="ja-JP"/>
              </w:rPr>
              <w:t>NR_IoT_NTN_req_test_enh</w:t>
            </w:r>
            <w:proofErr w:type="spellEnd"/>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3A0D287" w:rsidR="005864F8" w:rsidRDefault="005864F8" w:rsidP="009A14A1">
            <w:pPr>
              <w:pStyle w:val="CRCoverPage"/>
              <w:spacing w:after="0"/>
              <w:ind w:left="100"/>
              <w:rPr>
                <w:noProof/>
              </w:rPr>
            </w:pPr>
            <w:r w:rsidRPr="005F7DE3">
              <w:t>202</w:t>
            </w:r>
            <w:r w:rsidR="00A748FA">
              <w:t>5</w:t>
            </w:r>
            <w:r w:rsidRPr="005F7DE3">
              <w:t>-</w:t>
            </w:r>
            <w:r w:rsidR="00F749B7">
              <w:t>10</w:t>
            </w:r>
            <w:r w:rsidRPr="005F7DE3">
              <w:t>-</w:t>
            </w:r>
            <w:r w:rsidR="00466A4C">
              <w:t>2</w:t>
            </w:r>
            <w:r w:rsidR="00E35652">
              <w:t>7</w:t>
            </w:r>
            <w:bookmarkStart w:id="10" w:name="_GoBack"/>
            <w:bookmarkEnd w:id="10"/>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02157CA" w:rsidR="005864F8" w:rsidRDefault="00C747E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3478C5" w14:textId="419AA5BA" w:rsidR="00A44123" w:rsidRPr="00A44123" w:rsidRDefault="00A44123" w:rsidP="00E45639">
            <w:pPr>
              <w:pStyle w:val="CRCoverPage"/>
              <w:numPr>
                <w:ilvl w:val="0"/>
                <w:numId w:val="24"/>
              </w:numPr>
              <w:spacing w:after="0"/>
              <w:rPr>
                <w:noProof/>
                <w:sz w:val="18"/>
              </w:rPr>
            </w:pPr>
            <w:r>
              <w:t>Missing reference to 3MHz channel bandwidth in Clause 13.</w:t>
            </w:r>
            <w:r w:rsidRPr="006E3EA7">
              <w:rPr>
                <w:bCs/>
                <w:iCs/>
                <w:kern w:val="2"/>
                <w:szCs w:val="22"/>
              </w:rPr>
              <w:t xml:space="preserve"> </w:t>
            </w:r>
          </w:p>
          <w:p w14:paraId="3AA131AF" w14:textId="6271BB8A" w:rsidR="00F3042C" w:rsidRPr="00E518D3" w:rsidRDefault="006E3EA7" w:rsidP="00E45639">
            <w:pPr>
              <w:pStyle w:val="CRCoverPage"/>
              <w:numPr>
                <w:ilvl w:val="0"/>
                <w:numId w:val="24"/>
              </w:numPr>
              <w:spacing w:after="0"/>
              <w:rPr>
                <w:noProof/>
                <w:sz w:val="18"/>
              </w:rPr>
            </w:pPr>
            <w:r w:rsidRPr="006E3EA7">
              <w:rPr>
                <w:bCs/>
                <w:iCs/>
                <w:kern w:val="2"/>
                <w:szCs w:val="22"/>
              </w:rPr>
              <w:t xml:space="preserve">Incorrect </w:t>
            </w:r>
            <w:r w:rsidR="00647609">
              <w:rPr>
                <w:bCs/>
                <w:iCs/>
                <w:kern w:val="2"/>
                <w:szCs w:val="22"/>
              </w:rPr>
              <w:t>RRC parameter names</w:t>
            </w:r>
            <w:r w:rsidRPr="006E3EA7">
              <w:rPr>
                <w:bCs/>
                <w:iCs/>
                <w:kern w:val="2"/>
                <w:szCs w:val="22"/>
              </w:rPr>
              <w:t xml:space="preserve"> in </w:t>
            </w:r>
            <w:r w:rsidR="00647609">
              <w:rPr>
                <w:bCs/>
                <w:iCs/>
                <w:kern w:val="2"/>
                <w:szCs w:val="22"/>
              </w:rPr>
              <w:t>C</w:t>
            </w:r>
            <w:r w:rsidRPr="006E3EA7">
              <w:rPr>
                <w:bCs/>
                <w:iCs/>
                <w:kern w:val="2"/>
                <w:szCs w:val="22"/>
              </w:rPr>
              <w:t>lause 17.2.</w:t>
            </w:r>
          </w:p>
          <w:p w14:paraId="7B3B1BBE" w14:textId="53755CF1" w:rsidR="005844A9" w:rsidRDefault="005844A9" w:rsidP="00353CBC">
            <w:pPr>
              <w:pStyle w:val="CRCoverPage"/>
              <w:spacing w:after="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955A4D" w14:textId="54980E9E" w:rsidR="00B61E65" w:rsidRDefault="00B61E65" w:rsidP="00B61E65">
            <w:pPr>
              <w:pStyle w:val="CRCoverPage"/>
              <w:spacing w:after="0"/>
              <w:ind w:left="462"/>
              <w:rPr>
                <w:rFonts w:cs="Arial"/>
                <w:noProof/>
              </w:rPr>
            </w:pPr>
          </w:p>
          <w:p w14:paraId="5DD4EEED" w14:textId="6F29BFBF" w:rsidR="00A44123" w:rsidRPr="00A44123" w:rsidRDefault="00A44123" w:rsidP="00E545C3">
            <w:pPr>
              <w:pStyle w:val="CRCoverPage"/>
              <w:numPr>
                <w:ilvl w:val="0"/>
                <w:numId w:val="25"/>
              </w:numPr>
              <w:spacing w:after="0"/>
              <w:rPr>
                <w:noProof/>
                <w:sz w:val="18"/>
              </w:rPr>
            </w:pPr>
            <w:r>
              <w:t>Add reference to 3MHz channel bandwidth in Clause 13.</w:t>
            </w:r>
          </w:p>
          <w:p w14:paraId="20D5DC0F" w14:textId="1B09B0EB" w:rsidR="00F3042C" w:rsidRPr="00E518D3" w:rsidRDefault="006E3EA7" w:rsidP="00E545C3">
            <w:pPr>
              <w:pStyle w:val="CRCoverPage"/>
              <w:numPr>
                <w:ilvl w:val="0"/>
                <w:numId w:val="25"/>
              </w:numPr>
              <w:spacing w:after="0"/>
              <w:rPr>
                <w:noProof/>
                <w:sz w:val="18"/>
              </w:rPr>
            </w:pPr>
            <w:r>
              <w:rPr>
                <w:bCs/>
                <w:iCs/>
                <w:kern w:val="2"/>
                <w:szCs w:val="22"/>
              </w:rPr>
              <w:t>C</w:t>
            </w:r>
            <w:r w:rsidRPr="006E3EA7">
              <w:rPr>
                <w:bCs/>
                <w:iCs/>
                <w:kern w:val="2"/>
                <w:szCs w:val="22"/>
              </w:rPr>
              <w:t xml:space="preserve">orrect </w:t>
            </w:r>
            <w:r w:rsidR="00647609">
              <w:rPr>
                <w:bCs/>
                <w:iCs/>
                <w:kern w:val="2"/>
                <w:szCs w:val="22"/>
              </w:rPr>
              <w:t>RRC parameter names</w:t>
            </w:r>
            <w:r w:rsidR="00647609" w:rsidRPr="006E3EA7">
              <w:rPr>
                <w:bCs/>
                <w:iCs/>
                <w:kern w:val="2"/>
                <w:szCs w:val="22"/>
              </w:rPr>
              <w:t xml:space="preserve"> </w:t>
            </w:r>
            <w:r w:rsidRPr="006E3EA7">
              <w:rPr>
                <w:bCs/>
                <w:iCs/>
                <w:kern w:val="2"/>
                <w:szCs w:val="22"/>
              </w:rPr>
              <w:t xml:space="preserve">in </w:t>
            </w:r>
            <w:r w:rsidR="00647609">
              <w:rPr>
                <w:bCs/>
                <w:iCs/>
                <w:kern w:val="2"/>
                <w:szCs w:val="22"/>
              </w:rPr>
              <w:t>C</w:t>
            </w:r>
            <w:r w:rsidRPr="006E3EA7">
              <w:rPr>
                <w:bCs/>
                <w:iCs/>
                <w:kern w:val="2"/>
                <w:szCs w:val="22"/>
              </w:rPr>
              <w:t>lause 17.2.</w:t>
            </w:r>
          </w:p>
          <w:p w14:paraId="687D8085" w14:textId="15FB47DC" w:rsidR="005844A9" w:rsidRPr="004C766C" w:rsidRDefault="005844A9" w:rsidP="00353CBC">
            <w:pPr>
              <w:pStyle w:val="CRCoverPage"/>
              <w:spacing w:after="0"/>
              <w:rPr>
                <w:rFonts w:cs="Arial"/>
                <w:noProof/>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455EE6F" w:rsidR="005864F8" w:rsidRDefault="00AE13E6" w:rsidP="009A14A1">
            <w:pPr>
              <w:pStyle w:val="CRCoverPage"/>
              <w:spacing w:after="0"/>
              <w:ind w:left="100"/>
              <w:rPr>
                <w:noProof/>
              </w:rPr>
            </w:pPr>
            <w:r>
              <w:rPr>
                <w:noProof/>
              </w:rPr>
              <w:t>Incomplete/ambiguous</w:t>
            </w:r>
            <w:r w:rsidR="005107DC">
              <w:rPr>
                <w:noProof/>
              </w:rPr>
              <w:t xml:space="preserve"> specifications.</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F18F20E" w:rsidR="005864F8" w:rsidRDefault="007B7FE2" w:rsidP="009A14A1">
            <w:pPr>
              <w:pStyle w:val="CRCoverPage"/>
              <w:spacing w:after="0"/>
              <w:ind w:left="100"/>
              <w:rPr>
                <w:noProof/>
              </w:rPr>
            </w:pPr>
            <w:r>
              <w:rPr>
                <w:noProof/>
              </w:rPr>
              <w:t xml:space="preserve">13, </w:t>
            </w:r>
            <w:r w:rsidR="008F1598">
              <w:rPr>
                <w:noProof/>
              </w:rPr>
              <w:t>17.2</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95ADE5" w14:textId="77777777" w:rsidR="00EF3E7C" w:rsidRDefault="00EF3E7C" w:rsidP="00EF3E7C">
      <w:pPr>
        <w:jc w:val="center"/>
        <w:rPr>
          <w:color w:val="FF0000"/>
          <w:sz w:val="22"/>
          <w:szCs w:val="22"/>
          <w:lang w:eastAsia="zh-CN"/>
        </w:rPr>
      </w:pPr>
      <w:bookmarkStart w:id="11" w:name="_Toc12021465"/>
      <w:bookmarkStart w:id="12" w:name="_Toc20311577"/>
      <w:bookmarkStart w:id="13" w:name="_Toc26719402"/>
      <w:bookmarkStart w:id="14" w:name="_Toc29894835"/>
      <w:bookmarkStart w:id="15" w:name="_Toc29899134"/>
      <w:bookmarkStart w:id="16" w:name="_Toc29899552"/>
      <w:bookmarkStart w:id="17" w:name="_Toc29917289"/>
      <w:bookmarkStart w:id="18" w:name="_Toc36498163"/>
      <w:bookmarkStart w:id="19" w:name="_Toc45699189"/>
      <w:bookmarkStart w:id="20" w:name="_Toc201953689"/>
      <w:bookmarkStart w:id="21" w:name="_Toc12021444"/>
      <w:bookmarkStart w:id="22" w:name="_Toc20311556"/>
      <w:bookmarkStart w:id="23" w:name="_Toc26719381"/>
      <w:bookmarkStart w:id="24" w:name="_Toc29894812"/>
      <w:bookmarkStart w:id="25" w:name="_Toc29899111"/>
      <w:bookmarkStart w:id="26" w:name="_Toc29899529"/>
      <w:bookmarkStart w:id="27" w:name="_Toc29917266"/>
      <w:bookmarkStart w:id="28" w:name="_Toc36498140"/>
      <w:bookmarkStart w:id="29" w:name="_Toc45699166"/>
      <w:bookmarkStart w:id="30" w:name="_Toc201953666"/>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463DDB16" w14:textId="77777777" w:rsidR="00555A83" w:rsidRPr="00B916EC" w:rsidRDefault="00555A83" w:rsidP="00555A83">
      <w:pPr>
        <w:pStyle w:val="Heading1"/>
        <w:rPr>
          <w:rFonts w:eastAsia="MS Mincho"/>
          <w:lang w:eastAsia="ja-JP"/>
        </w:rPr>
      </w:pPr>
      <w:bookmarkStart w:id="31" w:name="_Ref500334477"/>
      <w:bookmarkStart w:id="32" w:name="_Toc12021495"/>
      <w:bookmarkStart w:id="33" w:name="_Toc20311607"/>
      <w:bookmarkStart w:id="34" w:name="_Toc26719432"/>
      <w:bookmarkStart w:id="35" w:name="_Toc29894872"/>
      <w:bookmarkStart w:id="36" w:name="_Toc29899171"/>
      <w:bookmarkStart w:id="37" w:name="_Toc29899589"/>
      <w:bookmarkStart w:id="38" w:name="_Toc29917325"/>
      <w:bookmarkStart w:id="39" w:name="_Toc36498199"/>
      <w:bookmarkStart w:id="40" w:name="_Toc45699227"/>
      <w:bookmarkStart w:id="41" w:name="_Toc209629587"/>
      <w:bookmarkStart w:id="42" w:name="_Toc20962962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B916EC">
        <w:rPr>
          <w:rFonts w:hint="eastAsia"/>
          <w:lang w:eastAsia="zh-CN"/>
        </w:rPr>
        <w:t>1</w:t>
      </w:r>
      <w:r>
        <w:rPr>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31"/>
      <w:bookmarkEnd w:id="32"/>
      <w:bookmarkEnd w:id="33"/>
      <w:bookmarkEnd w:id="34"/>
      <w:bookmarkEnd w:id="35"/>
      <w:bookmarkEnd w:id="36"/>
      <w:bookmarkEnd w:id="37"/>
      <w:bookmarkEnd w:id="38"/>
      <w:bookmarkEnd w:id="39"/>
      <w:bookmarkEnd w:id="40"/>
      <w:bookmarkEnd w:id="41"/>
    </w:p>
    <w:p w14:paraId="4E0AAA31" w14:textId="42565988" w:rsidR="00555A83" w:rsidRDefault="00555A83" w:rsidP="00555A83">
      <w:pPr>
        <w:textAlignment w:val="bottom"/>
        <w:rPr>
          <w:iCs/>
          <w:lang w:val="en-US" w:eastAsia="x-none"/>
        </w:rPr>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w:t>
      </w:r>
      <w:r>
        <w:rPr>
          <w:szCs w:val="24"/>
        </w:rPr>
        <w:t>in clause</w:t>
      </w:r>
      <w:r w:rsidRPr="00D20E88">
        <w:rPr>
          <w:szCs w:val="24"/>
        </w:rPr>
        <w:t xml:space="preserve"> 4.1,</w:t>
      </w:r>
      <w:r w:rsidRPr="00D20E88">
        <w:rPr>
          <w:lang w:val="en-US"/>
        </w:rPr>
        <w:t xml:space="preserve"> the UE determines a number of consecutive resource blocks and a number of consecutive symbols for the CORESET of the Type0-PDCCH CSS set from </w:t>
      </w:r>
      <w:proofErr w:type="spellStart"/>
      <w:r w:rsidRPr="00596D36">
        <w:rPr>
          <w:i/>
          <w:iCs/>
        </w:rPr>
        <w:t>controlResourceSetZero</w:t>
      </w:r>
      <w:proofErr w:type="spellEnd"/>
      <w:r w:rsidRPr="00596D36">
        <w:rPr>
          <w:iCs/>
        </w:rPr>
        <w:t xml:space="preserve"> in</w:t>
      </w:r>
      <w:r w:rsidRPr="00D20E88">
        <w:rPr>
          <w:lang w:val="en-US"/>
        </w:rPr>
        <w:t xml:space="preserve"> </w:t>
      </w:r>
      <w:r w:rsidRPr="00D20E88">
        <w:rPr>
          <w:i/>
        </w:rPr>
        <w:t>pdcch-ConfigSIB1</w:t>
      </w:r>
      <w:r w:rsidRPr="00D20E88">
        <w:t>,</w:t>
      </w:r>
      <w:r w:rsidRPr="00D20E88">
        <w:rPr>
          <w:lang w:val="en-US"/>
        </w:rPr>
        <w:t xml:space="preserve"> as described in Tables 13-</w:t>
      </w:r>
      <w:r>
        <w:rPr>
          <w:lang w:val="en-US"/>
        </w:rPr>
        <w:t>0</w:t>
      </w:r>
      <w:r w:rsidRPr="00D20E88">
        <w:rPr>
          <w:lang w:val="en-US"/>
        </w:rPr>
        <w:t xml:space="preserve"> through 13-10, </w:t>
      </w:r>
      <w:r w:rsidRPr="00D26445">
        <w:rPr>
          <w:lang w:val="en-US"/>
        </w:rPr>
        <w:t>for operation without shared spectrum channel access</w:t>
      </w:r>
      <w:r>
        <w:rPr>
          <w:lang w:val="en-US"/>
        </w:rPr>
        <w:t xml:space="preserve"> </w:t>
      </w:r>
      <w:r w:rsidRPr="00B27E56">
        <w:rPr>
          <w:lang w:val="en-US"/>
        </w:rPr>
        <w:t>in FR1</w:t>
      </w:r>
      <w:r>
        <w:rPr>
          <w:lang w:val="en-US"/>
        </w:rPr>
        <w:t>,</w:t>
      </w:r>
      <w:r w:rsidRPr="00B27E56">
        <w:rPr>
          <w:lang w:val="en-US"/>
        </w:rPr>
        <w:t xml:space="preserve"> FR2-1</w:t>
      </w:r>
      <w:r w:rsidRPr="001413D7">
        <w:rPr>
          <w:rFonts w:hint="eastAsia"/>
          <w:lang w:eastAsia="zh-CN"/>
        </w:rPr>
        <w:t xml:space="preserve"> </w:t>
      </w:r>
      <w:r>
        <w:rPr>
          <w:rFonts w:hint="eastAsia"/>
          <w:lang w:eastAsia="zh-CN"/>
        </w:rPr>
        <w:t>and FR2-NTN</w:t>
      </w:r>
      <w:r w:rsidRPr="00D26445">
        <w:rPr>
          <w:lang w:val="en-US"/>
        </w:rPr>
        <w:t>, or as described in Tables 13-1A and 13-</w:t>
      </w:r>
      <w:r>
        <w:rPr>
          <w:lang w:val="en-US"/>
        </w:rPr>
        <w:t>4</w:t>
      </w:r>
      <w:r w:rsidRPr="00D26445">
        <w:rPr>
          <w:lang w:val="en-US"/>
        </w:rPr>
        <w:t>A for operation with shared spectrum channel access</w:t>
      </w:r>
      <w:r w:rsidRPr="0069307D">
        <w:rPr>
          <w:lang w:val="en-US"/>
        </w:rPr>
        <w:t xml:space="preserve"> </w:t>
      </w:r>
      <w:r w:rsidRPr="00B27E56">
        <w:rPr>
          <w:lang w:val="en-US"/>
        </w:rPr>
        <w:t>in FR1, or as described in Table 13-10A for FR2-2</w:t>
      </w:r>
      <w:r w:rsidRPr="00D26445">
        <w:rPr>
          <w:lang w:val="en-US"/>
        </w:rPr>
        <w:t>,</w:t>
      </w:r>
      <w:r>
        <w:rPr>
          <w:lang w:val="en-US"/>
        </w:rPr>
        <w:t xml:space="preserve"> </w:t>
      </w:r>
      <w:r w:rsidRPr="00D20E88">
        <w:rPr>
          <w:lang w:val="en-US"/>
        </w:rPr>
        <w:t xml:space="preserve">and determines PDCCH monitoring occasions from </w:t>
      </w:r>
      <w:proofErr w:type="spellStart"/>
      <w:r w:rsidRPr="00596D36">
        <w:rPr>
          <w:i/>
          <w:iCs/>
        </w:rPr>
        <w:t>searchSpaceZero</w:t>
      </w:r>
      <w:proofErr w:type="spellEnd"/>
      <w:r>
        <w:rPr>
          <w:iCs/>
        </w:rPr>
        <w:t xml:space="preserve"> in </w:t>
      </w:r>
      <w:r w:rsidRPr="00D20E88">
        <w:rPr>
          <w:i/>
        </w:rPr>
        <w:t>pdcch-ConfigSIB1</w:t>
      </w:r>
      <w:r w:rsidRPr="00D20E88">
        <w:rPr>
          <w:lang w:val="en-US"/>
        </w:rPr>
        <w:t xml:space="preserve">, </w:t>
      </w:r>
      <w:r w:rsidRPr="00D20E88">
        <w:rPr>
          <w:rFonts w:eastAsia="MS Mincho"/>
        </w:rPr>
        <w:t xml:space="preserve">included in </w:t>
      </w:r>
      <w:r>
        <w:rPr>
          <w:i/>
        </w:rPr>
        <w:t>MIB</w:t>
      </w:r>
      <w:r w:rsidRPr="00D20E88">
        <w:t xml:space="preserve">, </w:t>
      </w:r>
      <w:r w:rsidRPr="00D20E88">
        <w:rPr>
          <w:lang w:val="en-US"/>
        </w:rPr>
        <w:t>as described in Tables 13-11 through 13-15</w:t>
      </w:r>
      <w:r>
        <w:rPr>
          <w:rFonts w:hint="eastAsia"/>
          <w:lang w:val="en-US" w:eastAsia="zh-CN"/>
        </w:rPr>
        <w:t>A</w:t>
      </w:r>
      <w:r w:rsidRPr="00D20E88">
        <w:rPr>
          <w:lang w:val="en-US"/>
        </w:rPr>
        <w:t xml:space="preserve">.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oMath>
      <w:r w:rsidRPr="00D20E88">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c</m:t>
            </m:r>
          </m:sub>
        </m:sSub>
      </m:oMath>
      <w:r w:rsidRPr="00D20E88">
        <w:t xml:space="preserve"> are the SFN and slot index within a frame of the CORESET based on </w:t>
      </w:r>
      <w:r>
        <w:t>SCS</w:t>
      </w:r>
      <w:r w:rsidRPr="00D20E88">
        <w:t xml:space="preserve"> of the CORESET and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SSB,</m:t>
            </m:r>
            <m:r>
              <w:rPr>
                <w:rFonts w:ascii="Cambria Math" w:hAnsi="Cambria Math"/>
                <w:lang w:val="en-US"/>
              </w:rPr>
              <m:t>i</m:t>
            </m:r>
          </m:sub>
        </m:sSub>
      </m:oMath>
      <w:r w:rsidRPr="00D20E88">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SSB,</m:t>
            </m:r>
            <m:r>
              <w:rPr>
                <w:rFonts w:ascii="Cambria Math" w:hAnsi="Cambria Math"/>
                <w:lang w:val="en-US"/>
              </w:rPr>
              <m:t>i</m:t>
            </m:r>
          </m:sub>
        </m:sSub>
      </m:oMath>
      <w:r w:rsidRPr="00D20E88">
        <w:t xml:space="preserve"> are the SFN and slot index based on </w:t>
      </w:r>
      <w:r>
        <w:t>SCS</w:t>
      </w:r>
      <w:r w:rsidRPr="00D20E88">
        <w:t xml:space="preserve"> of the CORESET, respectively, where the SS/PBCH block with index </w:t>
      </w:r>
      <m:oMath>
        <m:r>
          <w:rPr>
            <w:rFonts w:ascii="Cambria Math" w:hAnsi="Cambria Math"/>
            <w:lang w:val="en-US"/>
          </w:rPr>
          <m:t>i</m:t>
        </m:r>
      </m:oMath>
      <w:r w:rsidRPr="00D20E88">
        <w:t xml:space="preserve"> overlaps in time with system frame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SSB,</m:t>
            </m:r>
            <m:r>
              <w:rPr>
                <w:rFonts w:ascii="Cambria Math" w:hAnsi="Cambria Math"/>
                <w:lang w:val="en-US"/>
              </w:rPr>
              <m:t>i</m:t>
            </m:r>
          </m:sub>
        </m:sSub>
      </m:oMath>
      <w:r w:rsidRPr="00D20E88">
        <w:t xml:space="preserve"> and slot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SSB,</m:t>
            </m:r>
            <m:r>
              <w:rPr>
                <w:rFonts w:ascii="Cambria Math" w:hAnsi="Cambria Math"/>
                <w:lang w:val="en-US"/>
              </w:rPr>
              <m:t>i</m:t>
            </m:r>
          </m:sub>
        </m:sSub>
      </m:oMath>
      <w:r w:rsidRPr="00D20E88">
        <w:t xml:space="preserve">. The symbols of the CORESET associated </w:t>
      </w:r>
      <w:r w:rsidRPr="00D20E88">
        <w:rPr>
          <w:lang w:val="en-US" w:eastAsia="x-none"/>
        </w:rPr>
        <w:t xml:space="preserve">with </w:t>
      </w:r>
      <w:r w:rsidRPr="00D20E88">
        <w:rPr>
          <w:i/>
        </w:rPr>
        <w:t>pdcch-ConfigSIB1</w:t>
      </w:r>
      <w:r w:rsidRPr="00D20E88">
        <w:rPr>
          <w:lang w:val="en-US"/>
        </w:rPr>
        <w:t xml:space="preserve"> </w:t>
      </w:r>
      <w:r w:rsidRPr="00D20E88">
        <w:rPr>
          <w:rFonts w:eastAsia="MS Mincho"/>
        </w:rPr>
        <w:t xml:space="preserve">in </w:t>
      </w:r>
      <w:r>
        <w:rPr>
          <w:i/>
        </w:rPr>
        <w:t>MIB</w:t>
      </w:r>
      <w:r w:rsidRPr="00D20E88">
        <w:rPr>
          <w:lang w:val="en-US" w:eastAsia="x-none"/>
        </w:rPr>
        <w:t xml:space="preserve"> or with </w:t>
      </w:r>
      <w:r w:rsidRPr="00D20E88">
        <w:rPr>
          <w:i/>
          <w:iCs/>
          <w:lang w:val="en-US" w:eastAsia="x-none"/>
        </w:rPr>
        <w:t xml:space="preserve">searchSpaceSIB1 </w:t>
      </w:r>
      <w:r w:rsidRPr="00D20E88">
        <w:rPr>
          <w:iCs/>
          <w:lang w:val="en-US" w:eastAsia="x-none"/>
        </w:rPr>
        <w:t xml:space="preserve">in </w:t>
      </w:r>
      <w:r w:rsidRPr="00D20E88">
        <w:rPr>
          <w:i/>
          <w:iCs/>
          <w:lang w:val="en-US" w:eastAsia="x-none"/>
        </w:rPr>
        <w:t>PDCCH-</w:t>
      </w:r>
      <w:proofErr w:type="spellStart"/>
      <w:r w:rsidRPr="00D20E88">
        <w:rPr>
          <w:i/>
          <w:iCs/>
          <w:lang w:val="en-US" w:eastAsia="x-none"/>
        </w:rPr>
        <w:t>ConfigCommon</w:t>
      </w:r>
      <w:proofErr w:type="spellEnd"/>
      <w:r w:rsidRPr="00D20E88">
        <w:rPr>
          <w:iCs/>
          <w:lang w:val="en-US" w:eastAsia="x-none"/>
        </w:rPr>
        <w:t xml:space="preserve"> have normal cyclic prefix. </w:t>
      </w:r>
      <w:r>
        <w:rPr>
          <w:iCs/>
          <w:lang w:val="en-US" w:eastAsia="x-none"/>
        </w:rPr>
        <w:t>In Table 13-0, configurations with index 0 to 9 are applicable when an associated SS/PBCH block is located according to Table 5.4.3.3-2 in [</w:t>
      </w:r>
      <w:r w:rsidRPr="003F4FF9">
        <w:rPr>
          <w:lang w:val="en-US" w:eastAsia="ko-KR"/>
        </w:rPr>
        <w:t>8-1, TS 38.101-1</w:t>
      </w:r>
      <w:r>
        <w:rPr>
          <w:iCs/>
          <w:lang w:val="en-US" w:eastAsia="x-none"/>
        </w:rPr>
        <w:t>]</w:t>
      </w:r>
      <w:ins w:id="43" w:author="Aris Papasakellariou" w:date="2025-10-18T10:26:00Z">
        <w:r w:rsidR="00A35F9B" w:rsidRPr="00A35F9B">
          <w:rPr>
            <w:iCs/>
            <w:lang w:val="en-US" w:eastAsia="x-none"/>
          </w:rPr>
          <w:t xml:space="preserve"> </w:t>
        </w:r>
        <w:r w:rsidR="00A35F9B">
          <w:rPr>
            <w:iCs/>
            <w:lang w:val="en-US" w:eastAsia="x-none"/>
          </w:rPr>
          <w:t xml:space="preserve">or </w:t>
        </w:r>
        <w:r w:rsidR="00A35F9B" w:rsidRPr="008752A5">
          <w:rPr>
            <w:iCs/>
            <w:lang w:val="en-US" w:eastAsia="x-none"/>
          </w:rPr>
          <w:t>Table 5.4.3.3-1a</w:t>
        </w:r>
        <w:r w:rsidR="00A35F9B">
          <w:rPr>
            <w:iCs/>
            <w:lang w:val="en-US" w:eastAsia="x-none"/>
          </w:rPr>
          <w:t xml:space="preserve"> in [8-5,</w:t>
        </w:r>
        <w:r w:rsidR="00A35F9B" w:rsidRPr="00A92741">
          <w:rPr>
            <w:lang w:val="en-US"/>
          </w:rPr>
          <w:t xml:space="preserve"> </w:t>
        </w:r>
        <w:r w:rsidR="00A35F9B" w:rsidRPr="00B60844">
          <w:rPr>
            <w:iCs/>
            <w:lang w:val="en-US" w:eastAsia="x-none"/>
          </w:rPr>
          <w:t>3GPP TS 38.101-5</w:t>
        </w:r>
        <w:r w:rsidR="00A35F9B">
          <w:rPr>
            <w:iCs/>
            <w:lang w:val="en-US" w:eastAsia="x-none"/>
          </w:rPr>
          <w:t>]</w:t>
        </w:r>
      </w:ins>
      <w:r>
        <w:rPr>
          <w:iCs/>
          <w:lang w:val="en-US" w:eastAsia="x-none"/>
        </w:rPr>
        <w:t>, configurations with index 10 to 11 are applicable when an associated SS/PBCH block is located according to NOTE 12 of Table 5.4.3.3-1 in [</w:t>
      </w:r>
      <w:r w:rsidRPr="003F4FF9">
        <w:rPr>
          <w:lang w:val="en-US" w:eastAsia="ko-KR"/>
        </w:rPr>
        <w:t>8-1, TS 38.101-1</w:t>
      </w:r>
      <w:r>
        <w:rPr>
          <w:iCs/>
          <w:lang w:val="en-US" w:eastAsia="x-none"/>
        </w:rPr>
        <w:t>], and non-interleaved CCE-to-REG mapping applies for configurations with index 6 to 9. In Table 13-1, the associated SS/PBCH block is not located according to NOTE 12 of Table 5.4.3.3-1 in [</w:t>
      </w:r>
      <w:r w:rsidRPr="003F4FF9">
        <w:rPr>
          <w:lang w:val="en-US" w:eastAsia="ko-KR"/>
        </w:rPr>
        <w:t>8-1, TS 38.101-1</w:t>
      </w:r>
      <w:r>
        <w:rPr>
          <w:iCs/>
          <w:lang w:val="en-US" w:eastAsia="x-none"/>
        </w:rPr>
        <w:t>].</w:t>
      </w:r>
    </w:p>
    <w:p w14:paraId="619C8EF1" w14:textId="77777777" w:rsidR="00555A83" w:rsidRDefault="00555A83" w:rsidP="00555A83">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56C94FC" w14:textId="77777777" w:rsidR="00555A83" w:rsidRPr="00D20E88" w:rsidRDefault="00555A83" w:rsidP="00555A83">
      <w:pPr>
        <w:textAlignment w:val="bottom"/>
      </w:pPr>
    </w:p>
    <w:p w14:paraId="60F2D4BB" w14:textId="77777777" w:rsidR="003442F0" w:rsidRPr="00D26445" w:rsidRDefault="003442F0" w:rsidP="003442F0">
      <w:pPr>
        <w:pStyle w:val="Heading2"/>
      </w:pPr>
      <w:r w:rsidRPr="00D26445">
        <w:t>1</w:t>
      </w:r>
      <w:r>
        <w:t>7.2</w:t>
      </w:r>
      <w:r w:rsidRPr="00D26445">
        <w:tab/>
      </w:r>
      <w:r>
        <w:t>Half-Duplex UE in paired spectrum</w:t>
      </w:r>
      <w:bookmarkEnd w:id="42"/>
    </w:p>
    <w:p w14:paraId="5ED7EFE9" w14:textId="77777777" w:rsidR="003442F0" w:rsidRDefault="003442F0" w:rsidP="003442F0">
      <w:r w:rsidRPr="00CF3704">
        <w:t xml:space="preserve">A </w:t>
      </w:r>
      <w:r>
        <w:t xml:space="preserve">half-duplex </w:t>
      </w:r>
      <w:r w:rsidRPr="00CF3704">
        <w:t xml:space="preserve">UE </w:t>
      </w:r>
      <w:r>
        <w:t xml:space="preserve">(HD-UE) in paired spectrum is </w:t>
      </w:r>
      <w:r w:rsidRPr="00CF3704">
        <w:t xml:space="preserve">not capable of </w:t>
      </w:r>
      <w:r>
        <w:t xml:space="preserve">simultaneous transmissions and receptions on a serving cell with paired spectrum. This clause is applicable for communication of a HD-UE on a serving cell with paired spectrum. </w:t>
      </w:r>
      <w:r w:rsidRPr="00800EFF">
        <w:t>Procedures for a HD-UE are same as described for a UE in all other clauses of this document unless stated otherwise.</w:t>
      </w:r>
    </w:p>
    <w:p w14:paraId="1D1B9FA7" w14:textId="77777777" w:rsidR="003442F0" w:rsidRPr="00895FEF" w:rsidRDefault="003442F0" w:rsidP="003442F0">
      <w:r w:rsidRPr="00895FEF">
        <w:t xml:space="preserve">A HD-UE that operates on a non-NTN serving cell, or a HD-UE that operates on an NTN serving cell and does not indicate </w:t>
      </w:r>
      <w:proofErr w:type="spellStart"/>
      <w:r w:rsidRPr="00895FEF">
        <w:rPr>
          <w:i/>
          <w:iCs/>
          <w:kern w:val="2"/>
          <w:lang w:eastAsia="ko-KR"/>
        </w:rPr>
        <w:t>CollisionHandlingOfHDFDDOperation</w:t>
      </w:r>
      <w:proofErr w:type="spellEnd"/>
      <w:r w:rsidRPr="00895FEF">
        <w:rPr>
          <w:iCs/>
          <w:kern w:val="2"/>
          <w:lang w:eastAsia="ko-KR"/>
        </w:rPr>
        <w:t>,</w:t>
      </w:r>
      <w:r w:rsidRPr="00895FEF">
        <w:t xml:space="preserve"> does not </w:t>
      </w:r>
      <w:r w:rsidRPr="00895FEF">
        <w:rPr>
          <w:lang w:val="en-US"/>
        </w:rPr>
        <w:t>expect to detect a DCI format scheduling a reception in a set of symbols and detect a DCI format scheduling a transmission in any symbol from the set of symbols. A</w:t>
      </w:r>
      <w:r w:rsidRPr="00895FEF">
        <w:t xml:space="preserve"> HD-UE that operates on an NTN serving cell in the RRC_CONNECTED state, </w:t>
      </w:r>
      <w:r w:rsidRPr="00895FEF">
        <w:rPr>
          <w:iCs/>
          <w:kern w:val="2"/>
          <w:lang w:eastAsia="ko-KR"/>
        </w:rPr>
        <w:t>indicates</w:t>
      </w:r>
      <w:r w:rsidRPr="00895FEF">
        <w:rPr>
          <w:i/>
          <w:iCs/>
          <w:kern w:val="2"/>
          <w:lang w:eastAsia="ko-KR"/>
        </w:rPr>
        <w:t xml:space="preserve"> </w:t>
      </w:r>
      <w:proofErr w:type="spellStart"/>
      <w:r w:rsidRPr="00895FEF">
        <w:rPr>
          <w:i/>
          <w:iCs/>
          <w:kern w:val="2"/>
          <w:lang w:eastAsia="ko-KR"/>
        </w:rPr>
        <w:t>CollisionHandlingOfHDFDDOperation</w:t>
      </w:r>
      <w:proofErr w:type="spellEnd"/>
      <w:r w:rsidRPr="00895FEF">
        <w:t>, is scheduled to receive a PDSCH or CSI-RS in a set of symbols based on an indication by a first DCI format, and is scheduled to transmit a PUSCH, PUCCH, or PRACH that overlap with any symbol from the set of symbols based on an indication by a second DCI format, determines</w:t>
      </w:r>
    </w:p>
    <w:p w14:paraId="47C8939F" w14:textId="77777777" w:rsidR="003442F0" w:rsidRPr="00895FEF" w:rsidRDefault="003442F0" w:rsidP="003442F0">
      <w:pPr>
        <w:pStyle w:val="B1"/>
      </w:pPr>
      <w:r w:rsidRPr="00895FEF">
        <w:rPr>
          <w:lang w:val="en-US" w:eastAsia="zh-CN"/>
        </w:rPr>
        <w:t>-</w:t>
      </w:r>
      <w:r w:rsidRPr="00895FEF">
        <w:rPr>
          <w:lang w:val="en-US" w:eastAsia="zh-CN"/>
        </w:rPr>
        <w:tab/>
      </w:r>
      <w:r w:rsidRPr="00895FEF">
        <w:t>to either receive the PDSCH or the CSI-RS or transmit the PRACH based on the HD-UE implementation</w:t>
      </w:r>
      <w:r>
        <w:t>;</w:t>
      </w:r>
    </w:p>
    <w:p w14:paraId="74D41F50" w14:textId="77777777" w:rsidR="003442F0" w:rsidRPr="00895FEF" w:rsidRDefault="003442F0" w:rsidP="003442F0">
      <w:pPr>
        <w:pStyle w:val="B1"/>
      </w:pPr>
      <w:r w:rsidRPr="00895FEF">
        <w:rPr>
          <w:lang w:val="en-US" w:eastAsia="zh-CN"/>
        </w:rPr>
        <w:t>-</w:t>
      </w:r>
      <w:r w:rsidRPr="00895FEF">
        <w:rPr>
          <w:lang w:val="en-US" w:eastAsia="zh-CN"/>
        </w:rPr>
        <w:tab/>
      </w:r>
      <w:r w:rsidRPr="00895FEF">
        <w:t xml:space="preserve">to either receive the PDSCH or transmit </w:t>
      </w:r>
      <w:r w:rsidRPr="00895FEF">
        <w:rPr>
          <w:lang w:val="en-US"/>
        </w:rPr>
        <w:t>the</w:t>
      </w:r>
      <w:r w:rsidRPr="00895FEF">
        <w:t xml:space="preserve"> PUSCH</w:t>
      </w:r>
      <w:r>
        <w:t xml:space="preserve"> or</w:t>
      </w:r>
      <w:r w:rsidRPr="00895FEF">
        <w:t xml:space="preserve"> PUCCH based on the HD-UE implementation, if the first DCI format is provided by a PDCCH the HD-UE received according to a Type0/0A/1/2-PDCCH CSS set</w:t>
      </w:r>
      <w:r>
        <w:t>;</w:t>
      </w:r>
    </w:p>
    <w:p w14:paraId="08C23721" w14:textId="047C4ACD" w:rsidR="003442F0" w:rsidRPr="00780C5B" w:rsidRDefault="003442F0" w:rsidP="003442F0">
      <w:pPr>
        <w:pStyle w:val="B1"/>
      </w:pPr>
      <w:r w:rsidRPr="00780C5B">
        <w:rPr>
          <w:lang w:val="en-US" w:eastAsia="zh-CN"/>
        </w:rPr>
        <w:t>-</w:t>
      </w:r>
      <w:r w:rsidRPr="00780C5B">
        <w:rPr>
          <w:lang w:val="en-US" w:eastAsia="zh-CN"/>
        </w:rPr>
        <w:tab/>
      </w:r>
      <w:r w:rsidRPr="00780C5B">
        <w:t xml:space="preserve">to receive the PDSCH or the CSI-RS if the first DCI format is not provided by a PDCCH the HD-UE received according to a Type0/0A/1/2-PDCCH CSS set, and the HD-UE is not provided </w:t>
      </w:r>
      <w:proofErr w:type="spellStart"/>
      <w:ins w:id="44" w:author="Aris Papasakellariou" w:date="2025-10-18T10:18:00Z">
        <w:r w:rsidR="00C11575" w:rsidRPr="00AF6EF0">
          <w:rPr>
            <w:i/>
            <w:kern w:val="2"/>
          </w:rPr>
          <w:t>ntn</w:t>
        </w:r>
        <w:proofErr w:type="spellEnd"/>
        <w:r w:rsidR="00C11575" w:rsidRPr="00AF6EF0">
          <w:rPr>
            <w:i/>
            <w:kern w:val="2"/>
          </w:rPr>
          <w:t>-</w:t>
        </w:r>
        <w:proofErr w:type="spellStart"/>
        <w:r w:rsidR="00C11575" w:rsidRPr="00AF6EF0">
          <w:rPr>
            <w:i/>
            <w:kern w:val="2"/>
          </w:rPr>
          <w:t>RedcapPrioritizeUL</w:t>
        </w:r>
        <w:proofErr w:type="spellEnd"/>
        <w:r w:rsidR="00C11575" w:rsidRPr="00AF6EF0">
          <w:rPr>
            <w:i/>
            <w:kern w:val="2"/>
          </w:rPr>
          <w:t>-Dynamic</w:t>
        </w:r>
      </w:ins>
      <w:del w:id="45" w:author="Aris Papasakellariou" w:date="2025-10-18T10:18:00Z">
        <w:r w:rsidRPr="00780C5B" w:rsidDel="00C11575">
          <w:rPr>
            <w:i/>
          </w:rPr>
          <w:delText>ntnRedCapCollisionCase4UlPriority</w:delText>
        </w:r>
      </w:del>
      <w:r w:rsidRPr="00780C5B">
        <w:t xml:space="preserve">, and </w:t>
      </w:r>
      <w:r w:rsidRPr="00780C5B">
        <w:rPr>
          <w:kern w:val="2"/>
          <w:lang w:eastAsia="zh-CN"/>
        </w:rPr>
        <w:t>the transmission of the PUCCH or the PUSCH</w:t>
      </w:r>
      <w:r w:rsidRPr="00780C5B">
        <w:rPr>
          <w:kern w:val="2"/>
          <w:lang w:val="en-US" w:eastAsia="zh-CN"/>
        </w:rPr>
        <w:t xml:space="preserve"> </w:t>
      </w:r>
      <w:r w:rsidRPr="00780C5B">
        <w:rPr>
          <w:kern w:val="2"/>
          <w:lang w:eastAsia="zh-CN"/>
        </w:rPr>
        <w:t xml:space="preserve">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780C5B">
        <w:rPr>
          <w:kern w:val="2"/>
          <w:lang w:eastAsia="zh-CN"/>
        </w:rPr>
        <w:t xml:space="preserve"> </w:t>
      </w:r>
      <w:r w:rsidRPr="00780C5B">
        <w:rPr>
          <w:kern w:val="2"/>
        </w:rPr>
        <w:t xml:space="preserve">after </w:t>
      </w:r>
      <w:r w:rsidRPr="00780C5B">
        <w:rPr>
          <w:kern w:val="2"/>
          <w:lang w:eastAsia="zh-CN"/>
        </w:rPr>
        <w:t xml:space="preserve">the </w:t>
      </w:r>
      <w:r w:rsidRPr="00780C5B">
        <w:rPr>
          <w:kern w:val="2"/>
        </w:rPr>
        <w:t xml:space="preserve">last symbol of </w:t>
      </w:r>
      <w:r w:rsidRPr="00780C5B">
        <w:rPr>
          <w:kern w:val="2"/>
          <w:lang w:eastAsia="zh-CN"/>
        </w:rPr>
        <w:t>the</w:t>
      </w:r>
      <w:r w:rsidRPr="00780C5B">
        <w:rPr>
          <w:kern w:val="2"/>
        </w:rPr>
        <w:t xml:space="preserve"> PDCCH reception providing the first DCI format</w:t>
      </w:r>
      <w:r w:rsidRPr="00780C5B">
        <w:t>;</w:t>
      </w:r>
    </w:p>
    <w:p w14:paraId="1DC9923B" w14:textId="77777777" w:rsidR="003442F0" w:rsidRPr="00895FEF" w:rsidRDefault="003442F0" w:rsidP="003442F0">
      <w:pPr>
        <w:pStyle w:val="B1"/>
      </w:pPr>
      <w:r w:rsidRPr="00895FEF">
        <w:rPr>
          <w:lang w:val="en-US" w:eastAsia="zh-CN"/>
        </w:rPr>
        <w:t>-</w:t>
      </w:r>
      <w:r w:rsidRPr="00895FEF">
        <w:rPr>
          <w:lang w:val="en-US" w:eastAsia="zh-CN"/>
        </w:rPr>
        <w:tab/>
      </w:r>
      <w:r w:rsidRPr="00895FEF">
        <w:t>to transmit the PUSCH</w:t>
      </w:r>
      <w:r>
        <w:t xml:space="preserve"> or</w:t>
      </w:r>
      <w:r w:rsidRPr="00895FEF">
        <w:t xml:space="preserve"> PUCCH, if the first DCI format is not provided by a PDCCH the HD-UE received according to a Type0/0A/1/2-PDCCH CSS set, and</w:t>
      </w:r>
    </w:p>
    <w:p w14:paraId="58FB9F79" w14:textId="6C3BFBFD" w:rsidR="003442F0" w:rsidRPr="00895FEF" w:rsidRDefault="003442F0" w:rsidP="003442F0">
      <w:pPr>
        <w:pStyle w:val="B2"/>
      </w:pPr>
      <w:r w:rsidRPr="00895FEF">
        <w:rPr>
          <w:rFonts w:eastAsia="Malgun Gothic"/>
          <w:lang w:eastAsia="ja-JP"/>
        </w:rPr>
        <w:t>-</w:t>
      </w:r>
      <w:r w:rsidRPr="00895FEF">
        <w:rPr>
          <w:rFonts w:eastAsia="Malgun Gothic"/>
          <w:lang w:eastAsia="ja-JP"/>
        </w:rPr>
        <w:tab/>
      </w:r>
      <w:r w:rsidRPr="00895FEF">
        <w:t xml:space="preserve">the HD-UE is provided </w:t>
      </w:r>
      <w:proofErr w:type="spellStart"/>
      <w:ins w:id="46" w:author="Aris Papasakellariou" w:date="2025-10-18T10:19:00Z">
        <w:r w:rsidR="00C11575" w:rsidRPr="00AF6EF0">
          <w:rPr>
            <w:i/>
            <w:kern w:val="2"/>
          </w:rPr>
          <w:t>ntn</w:t>
        </w:r>
        <w:proofErr w:type="spellEnd"/>
        <w:r w:rsidR="00C11575" w:rsidRPr="00AF6EF0">
          <w:rPr>
            <w:i/>
            <w:kern w:val="2"/>
          </w:rPr>
          <w:t>-</w:t>
        </w:r>
        <w:proofErr w:type="spellStart"/>
        <w:r w:rsidR="00C11575" w:rsidRPr="00AF6EF0">
          <w:rPr>
            <w:i/>
            <w:kern w:val="2"/>
          </w:rPr>
          <w:t>RedcapPrioritizeUL</w:t>
        </w:r>
        <w:proofErr w:type="spellEnd"/>
        <w:r w:rsidR="00C11575" w:rsidRPr="00AF6EF0">
          <w:rPr>
            <w:i/>
            <w:kern w:val="2"/>
          </w:rPr>
          <w:t>-Dynamic</w:t>
        </w:r>
      </w:ins>
      <w:del w:id="47" w:author="Aris Papasakellariou" w:date="2025-10-18T10:19:00Z">
        <w:r w:rsidRPr="00780C5B" w:rsidDel="00C11575">
          <w:delText>ntnRedCapCollisionCase4UlPriority</w:delText>
        </w:r>
      </w:del>
      <w:r w:rsidRPr="00895FEF">
        <w:t>, or</w:t>
      </w:r>
    </w:p>
    <w:p w14:paraId="4821CE15" w14:textId="0F6C10A2" w:rsidR="003442F0" w:rsidRPr="00780C5B" w:rsidRDefault="003442F0" w:rsidP="003442F0">
      <w:pPr>
        <w:pStyle w:val="B2"/>
      </w:pPr>
      <w:r w:rsidRPr="00780C5B">
        <w:rPr>
          <w:rFonts w:eastAsia="Malgun Gothic"/>
          <w:lang w:eastAsia="ja-JP"/>
        </w:rPr>
        <w:t>-</w:t>
      </w:r>
      <w:r w:rsidRPr="00780C5B">
        <w:rPr>
          <w:rFonts w:eastAsia="Malgun Gothic"/>
          <w:lang w:eastAsia="ja-JP"/>
        </w:rPr>
        <w:tab/>
      </w:r>
      <w:r w:rsidRPr="00780C5B">
        <w:t xml:space="preserve">the HD-UE is not provided </w:t>
      </w:r>
      <w:proofErr w:type="spellStart"/>
      <w:ins w:id="48" w:author="Aris Papasakellariou" w:date="2025-10-18T10:19:00Z">
        <w:r w:rsidR="00C11575" w:rsidRPr="00AF6EF0">
          <w:rPr>
            <w:i/>
            <w:kern w:val="2"/>
          </w:rPr>
          <w:t>ntn</w:t>
        </w:r>
        <w:proofErr w:type="spellEnd"/>
        <w:r w:rsidR="00C11575" w:rsidRPr="00AF6EF0">
          <w:rPr>
            <w:i/>
            <w:kern w:val="2"/>
          </w:rPr>
          <w:t>-</w:t>
        </w:r>
        <w:proofErr w:type="spellStart"/>
        <w:r w:rsidR="00C11575" w:rsidRPr="00AF6EF0">
          <w:rPr>
            <w:i/>
            <w:kern w:val="2"/>
          </w:rPr>
          <w:t>RedcapPrioritizeUL</w:t>
        </w:r>
        <w:proofErr w:type="spellEnd"/>
        <w:r w:rsidR="00C11575" w:rsidRPr="00AF6EF0">
          <w:rPr>
            <w:i/>
            <w:kern w:val="2"/>
          </w:rPr>
          <w:t>-Dynamic</w:t>
        </w:r>
      </w:ins>
      <w:del w:id="49" w:author="Aris Papasakellariou" w:date="2025-10-18T10:19:00Z">
        <w:r w:rsidRPr="00780C5B" w:rsidDel="00C11575">
          <w:delText>ntnRedCapCollisionCase4UlPriority</w:delText>
        </w:r>
      </w:del>
      <w:r w:rsidRPr="00780C5B">
        <w:t xml:space="preserve"> and </w:t>
      </w:r>
      <w:r w:rsidRPr="00780C5B">
        <w:rPr>
          <w:lang w:eastAsia="zh-CN"/>
        </w:rPr>
        <w:t>the transmission of the PUCCH or the PUSCH</w:t>
      </w:r>
      <w:r w:rsidRPr="00780C5B">
        <w:rPr>
          <w:lang w:val="en-US" w:eastAsia="zh-CN"/>
        </w:rPr>
        <w:t xml:space="preserve"> </w:t>
      </w:r>
      <w:r w:rsidRPr="00780C5B">
        <w:rPr>
          <w:lang w:eastAsia="zh-CN"/>
        </w:rPr>
        <w:t xml:space="preserve">would start before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,2</m:t>
            </m:r>
          </m:sub>
        </m:sSub>
      </m:oMath>
      <w:r w:rsidRPr="00780C5B">
        <w:rPr>
          <w:lang w:eastAsia="zh-CN"/>
        </w:rPr>
        <w:t xml:space="preserve"> </w:t>
      </w:r>
      <w:r w:rsidRPr="00780C5B">
        <w:t xml:space="preserve">after </w:t>
      </w:r>
      <w:r w:rsidRPr="00780C5B">
        <w:rPr>
          <w:lang w:eastAsia="zh-CN"/>
        </w:rPr>
        <w:t>the</w:t>
      </w:r>
      <w:r w:rsidRPr="00780C5B">
        <w:t xml:space="preserve"> last symbol of </w:t>
      </w:r>
      <w:r w:rsidRPr="00780C5B">
        <w:rPr>
          <w:lang w:val="en-US"/>
        </w:rPr>
        <w:t>the</w:t>
      </w:r>
      <w:r w:rsidRPr="00780C5B">
        <w:t xml:space="preserve"> PDCCH</w:t>
      </w:r>
      <w:r w:rsidRPr="00780C5B">
        <w:rPr>
          <w:kern w:val="2"/>
        </w:rPr>
        <w:t xml:space="preserve"> reception providing the first DCI format</w:t>
      </w:r>
      <w:r w:rsidRPr="00780C5B">
        <w:t>.</w:t>
      </w:r>
    </w:p>
    <w:p w14:paraId="53EBCF66" w14:textId="77777777" w:rsidR="003442F0" w:rsidRPr="00780C5B" w:rsidRDefault="003442F0" w:rsidP="003442F0">
      <w:r w:rsidRPr="00780C5B">
        <w:lastRenderedPageBreak/>
        <w:t xml:space="preserve">A HD-UE that operates on an NTN serving cell in the RRC_CONNECTED state, </w:t>
      </w:r>
      <w:r w:rsidRPr="00780C5B">
        <w:rPr>
          <w:iCs/>
          <w:lang w:eastAsia="ko-KR"/>
        </w:rPr>
        <w:t>indicates</w:t>
      </w:r>
      <w:r w:rsidRPr="00780C5B">
        <w:rPr>
          <w:i/>
          <w:iCs/>
          <w:lang w:eastAsia="ko-KR"/>
        </w:rPr>
        <w:t xml:space="preserve"> </w:t>
      </w:r>
      <w:proofErr w:type="spellStart"/>
      <w:r w:rsidRPr="00780C5B">
        <w:rPr>
          <w:i/>
          <w:iCs/>
          <w:lang w:eastAsia="ko-KR"/>
        </w:rPr>
        <w:t>CollisionHandlingOfHDFDDOperation</w:t>
      </w:r>
      <w:proofErr w:type="spellEnd"/>
      <w:r w:rsidRPr="00780C5B">
        <w:t>, is scheduled to receive a PDSCH or CSI-RS based on an indication by a first DCI format, and is scheduled to transmit an SRS based on an indication by a second DCI format and the transmission of the SRS in a set of symbols overlaps with the PDSCH reception or CSI-RS reception, determines</w:t>
      </w:r>
    </w:p>
    <w:p w14:paraId="188058BE" w14:textId="77777777" w:rsidR="003442F0" w:rsidRPr="00780C5B" w:rsidRDefault="003442F0" w:rsidP="003442F0">
      <w:pPr>
        <w:pStyle w:val="B1"/>
      </w:pPr>
      <w:r w:rsidRPr="00780C5B">
        <w:t>-</w:t>
      </w:r>
      <w:r w:rsidRPr="00780C5B">
        <w:tab/>
        <w:t>to either receive the PDSCH or transmit the SRS based on the HD-UE implementation, if the first DCI format is provided by a PDCCH the HD-UE received according to a Type0/0A/1/2-PDCCH CSS set;</w:t>
      </w:r>
    </w:p>
    <w:p w14:paraId="0ED93EF4" w14:textId="49E7D7B2" w:rsidR="003442F0" w:rsidRPr="00780C5B" w:rsidRDefault="003442F0" w:rsidP="003442F0">
      <w:pPr>
        <w:pStyle w:val="B1"/>
        <w:rPr>
          <w:lang w:val="en-US" w:eastAsia="zh-CN"/>
        </w:rPr>
      </w:pPr>
      <w:r w:rsidRPr="00780C5B">
        <w:rPr>
          <w:lang w:val="en-US" w:eastAsia="zh-CN"/>
        </w:rPr>
        <w:t>-</w:t>
      </w:r>
      <w:r w:rsidRPr="00780C5B">
        <w:rPr>
          <w:lang w:val="en-US" w:eastAsia="zh-CN"/>
        </w:rPr>
        <w:tab/>
      </w:r>
      <w:r w:rsidRPr="00780C5B">
        <w:t xml:space="preserve">to receive the PDSCH or the CSI-RS if the first DCI format is </w:t>
      </w:r>
      <w:r w:rsidRPr="00780C5B">
        <w:rPr>
          <w:lang w:val="en-US"/>
        </w:rPr>
        <w:t xml:space="preserve">not </w:t>
      </w:r>
      <w:r w:rsidRPr="00780C5B">
        <w:t xml:space="preserve">provided by a PDCCH the HD-UE received according to a Type0/0A/1/2-PDCCH CSS set, and the HD-UE is not provided </w:t>
      </w:r>
      <w:proofErr w:type="spellStart"/>
      <w:ins w:id="50" w:author="Aris Papasakellariou" w:date="2025-10-18T10:19:00Z">
        <w:r w:rsidR="00C11575" w:rsidRPr="00AF6EF0">
          <w:rPr>
            <w:i/>
            <w:kern w:val="2"/>
          </w:rPr>
          <w:t>ntn</w:t>
        </w:r>
        <w:proofErr w:type="spellEnd"/>
        <w:r w:rsidR="00C11575" w:rsidRPr="00AF6EF0">
          <w:rPr>
            <w:i/>
            <w:kern w:val="2"/>
          </w:rPr>
          <w:t>-</w:t>
        </w:r>
        <w:proofErr w:type="spellStart"/>
        <w:r w:rsidR="00C11575" w:rsidRPr="00AF6EF0">
          <w:rPr>
            <w:i/>
            <w:kern w:val="2"/>
          </w:rPr>
          <w:t>RedcapPrioritizeUL</w:t>
        </w:r>
        <w:proofErr w:type="spellEnd"/>
        <w:r w:rsidR="00C11575" w:rsidRPr="00AF6EF0">
          <w:rPr>
            <w:i/>
            <w:kern w:val="2"/>
          </w:rPr>
          <w:t>-Dynamic</w:t>
        </w:r>
      </w:ins>
      <w:del w:id="51" w:author="Aris Papasakellariou" w:date="2025-10-18T10:19:00Z">
        <w:r w:rsidRPr="00780C5B" w:rsidDel="00C11575">
          <w:rPr>
            <w:i/>
          </w:rPr>
          <w:delText>ntnRedCapCollisionCase4UlPriority</w:delText>
        </w:r>
      </w:del>
      <w:r w:rsidRPr="00780C5B">
        <w:t xml:space="preserve">, and </w:t>
      </w:r>
      <w:r w:rsidRPr="00780C5B">
        <w:rPr>
          <w:lang w:eastAsia="zh-CN"/>
        </w:rPr>
        <w:t>the</w:t>
      </w:r>
      <w:r w:rsidRPr="00780C5B">
        <w:rPr>
          <w:lang w:val="en-US" w:eastAsia="zh-CN"/>
        </w:rPr>
        <w:t xml:space="preserve"> first symbol from the</w:t>
      </w:r>
      <w:r w:rsidRPr="00780C5B">
        <w:rPr>
          <w:lang w:eastAsia="zh-CN"/>
        </w:rPr>
        <w:t xml:space="preserve"> </w:t>
      </w:r>
      <w:r w:rsidRPr="00780C5B">
        <w:rPr>
          <w:lang w:val="en-US" w:eastAsia="zh-CN"/>
        </w:rPr>
        <w:t>set of symbols is</w:t>
      </w:r>
      <w:r w:rsidRPr="00780C5B">
        <w:rPr>
          <w:lang w:eastAsia="zh-CN"/>
        </w:rPr>
        <w:t xml:space="preserve"> not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780C5B">
        <w:rPr>
          <w:lang w:eastAsia="zh-CN"/>
        </w:rPr>
        <w:t xml:space="preserve"> </w:t>
      </w:r>
      <w:r w:rsidRPr="00780C5B">
        <w:t xml:space="preserve">after </w:t>
      </w:r>
      <w:r w:rsidRPr="00780C5B">
        <w:rPr>
          <w:lang w:eastAsia="zh-CN"/>
        </w:rPr>
        <w:t>the</w:t>
      </w:r>
      <w:r w:rsidRPr="00780C5B">
        <w:t xml:space="preserve"> last symbol of </w:t>
      </w:r>
      <w:r w:rsidRPr="00780C5B">
        <w:rPr>
          <w:lang w:eastAsia="zh-CN"/>
        </w:rPr>
        <w:t>the</w:t>
      </w:r>
      <w:r w:rsidRPr="00780C5B">
        <w:t xml:space="preserve"> PDCCH reception providing the first DCI format</w:t>
      </w:r>
      <w:r w:rsidRPr="00780C5B">
        <w:rPr>
          <w:lang w:val="en-US"/>
        </w:rPr>
        <w:t>;</w:t>
      </w:r>
    </w:p>
    <w:p w14:paraId="3F50C685" w14:textId="77777777" w:rsidR="003442F0" w:rsidRPr="00780C5B" w:rsidRDefault="003442F0" w:rsidP="003442F0">
      <w:pPr>
        <w:pStyle w:val="B1"/>
      </w:pPr>
      <w:r w:rsidRPr="00780C5B">
        <w:rPr>
          <w:lang w:val="en-US" w:eastAsia="zh-CN"/>
        </w:rPr>
        <w:t>-</w:t>
      </w:r>
      <w:r w:rsidRPr="00780C5B">
        <w:rPr>
          <w:lang w:val="en-US" w:eastAsia="zh-CN"/>
        </w:rPr>
        <w:tab/>
      </w:r>
      <w:r w:rsidRPr="00780C5B">
        <w:t>to transmit the SRS if the first DCI format is not provided by a PDCCH the HD-UE received according to a Type0/0A/1/2-PDCCH CSS set, and</w:t>
      </w:r>
    </w:p>
    <w:p w14:paraId="18DCB8C8" w14:textId="355F970B" w:rsidR="003442F0" w:rsidRPr="00780C5B" w:rsidRDefault="003442F0" w:rsidP="003442F0">
      <w:pPr>
        <w:pStyle w:val="B2"/>
      </w:pPr>
      <w:r w:rsidRPr="00780C5B">
        <w:rPr>
          <w:rFonts w:eastAsia="Malgun Gothic"/>
        </w:rPr>
        <w:t>-</w:t>
      </w:r>
      <w:r w:rsidRPr="00780C5B">
        <w:rPr>
          <w:rFonts w:eastAsia="Malgun Gothic"/>
        </w:rPr>
        <w:tab/>
      </w:r>
      <w:r w:rsidRPr="00780C5B">
        <w:t xml:space="preserve">the HD-UE is provided </w:t>
      </w:r>
      <w:proofErr w:type="spellStart"/>
      <w:ins w:id="52" w:author="Aris Papasakellariou" w:date="2025-10-18T10:20:00Z">
        <w:r w:rsidR="00C11575" w:rsidRPr="00AF6EF0">
          <w:rPr>
            <w:i/>
            <w:kern w:val="2"/>
          </w:rPr>
          <w:t>ntn</w:t>
        </w:r>
        <w:proofErr w:type="spellEnd"/>
        <w:r w:rsidR="00C11575" w:rsidRPr="00AF6EF0">
          <w:rPr>
            <w:i/>
            <w:kern w:val="2"/>
          </w:rPr>
          <w:t>-</w:t>
        </w:r>
        <w:proofErr w:type="spellStart"/>
        <w:r w:rsidR="00C11575" w:rsidRPr="00AF6EF0">
          <w:rPr>
            <w:i/>
            <w:kern w:val="2"/>
          </w:rPr>
          <w:t>RedcapPrioritizeUL</w:t>
        </w:r>
        <w:proofErr w:type="spellEnd"/>
        <w:r w:rsidR="00C11575" w:rsidRPr="00AF6EF0">
          <w:rPr>
            <w:i/>
            <w:kern w:val="2"/>
          </w:rPr>
          <w:t>-Dynamic</w:t>
        </w:r>
      </w:ins>
      <w:del w:id="53" w:author="Aris Papasakellariou" w:date="2025-10-18T10:20:00Z">
        <w:r w:rsidRPr="00780C5B" w:rsidDel="00C11575">
          <w:delText>ntnRedCapCollisionCase4UlPriority</w:delText>
        </w:r>
      </w:del>
      <w:r w:rsidRPr="00780C5B">
        <w:t>, or</w:t>
      </w:r>
    </w:p>
    <w:p w14:paraId="66A989AD" w14:textId="38E22047" w:rsidR="003442F0" w:rsidRPr="00780C5B" w:rsidRDefault="003442F0" w:rsidP="003442F0">
      <w:pPr>
        <w:pStyle w:val="B2"/>
      </w:pPr>
      <w:r w:rsidRPr="00780C5B">
        <w:rPr>
          <w:rFonts w:eastAsia="Malgun Gothic"/>
        </w:rPr>
        <w:t>-</w:t>
      </w:r>
      <w:r w:rsidRPr="00780C5B">
        <w:rPr>
          <w:rFonts w:eastAsia="Malgun Gothic"/>
        </w:rPr>
        <w:tab/>
      </w:r>
      <w:r w:rsidRPr="00780C5B">
        <w:t xml:space="preserve">the HD-UE is not provided </w:t>
      </w:r>
      <w:proofErr w:type="spellStart"/>
      <w:ins w:id="54" w:author="Aris Papasakellariou" w:date="2025-10-18T10:20:00Z">
        <w:r w:rsidR="00C11575" w:rsidRPr="00AF6EF0">
          <w:rPr>
            <w:i/>
            <w:kern w:val="2"/>
          </w:rPr>
          <w:t>ntn</w:t>
        </w:r>
        <w:proofErr w:type="spellEnd"/>
        <w:r w:rsidR="00C11575" w:rsidRPr="00AF6EF0">
          <w:rPr>
            <w:i/>
            <w:kern w:val="2"/>
          </w:rPr>
          <w:t>-</w:t>
        </w:r>
        <w:proofErr w:type="spellStart"/>
        <w:r w:rsidR="00C11575" w:rsidRPr="00AF6EF0">
          <w:rPr>
            <w:i/>
            <w:kern w:val="2"/>
          </w:rPr>
          <w:t>RedcapPrioritizeUL</w:t>
        </w:r>
        <w:proofErr w:type="spellEnd"/>
        <w:r w:rsidR="00C11575" w:rsidRPr="00AF6EF0">
          <w:rPr>
            <w:i/>
            <w:kern w:val="2"/>
          </w:rPr>
          <w:t>-Dynamic</w:t>
        </w:r>
      </w:ins>
      <w:del w:id="55" w:author="Aris Papasakellariou" w:date="2025-10-18T10:20:00Z">
        <w:r w:rsidRPr="00780C5B" w:rsidDel="00C11575">
          <w:delText>ntnRedCapCollisionCase4UlPriority</w:delText>
        </w:r>
      </w:del>
      <w:r w:rsidRPr="00780C5B">
        <w:t xml:space="preserve"> and </w:t>
      </w:r>
      <w:r w:rsidRPr="00780C5B">
        <w:rPr>
          <w:lang w:val="en-US"/>
        </w:rPr>
        <w:t xml:space="preserve">any symbol from the </w:t>
      </w:r>
      <w:r w:rsidRPr="00780C5B">
        <w:rPr>
          <w:lang w:val="en-US" w:eastAsia="zh-CN"/>
        </w:rPr>
        <w:t xml:space="preserve">set of symbols is </w:t>
      </w:r>
      <w:r w:rsidRPr="00780C5B">
        <w:rPr>
          <w:lang w:eastAsia="zh-CN"/>
        </w:rPr>
        <w:t xml:space="preserve">before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,2</m:t>
            </m:r>
          </m:sub>
        </m:sSub>
      </m:oMath>
      <w:r w:rsidRPr="00780C5B">
        <w:rPr>
          <w:lang w:eastAsia="zh-CN"/>
        </w:rPr>
        <w:t xml:space="preserve"> </w:t>
      </w:r>
      <w:r w:rsidRPr="00780C5B">
        <w:t xml:space="preserve">after </w:t>
      </w:r>
      <w:r w:rsidRPr="00780C5B">
        <w:rPr>
          <w:lang w:eastAsia="zh-CN"/>
        </w:rPr>
        <w:t>the</w:t>
      </w:r>
      <w:r w:rsidRPr="00780C5B">
        <w:t xml:space="preserve"> last symbol of </w:t>
      </w:r>
      <w:r w:rsidRPr="00780C5B">
        <w:rPr>
          <w:lang w:val="en-US"/>
        </w:rPr>
        <w:t>the</w:t>
      </w:r>
      <w:r w:rsidRPr="00780C5B">
        <w:t xml:space="preserve"> PDCCH reception providing the first DCI format</w:t>
      </w:r>
      <w:r w:rsidRPr="00780C5B">
        <w:rPr>
          <w:rFonts w:eastAsia="Malgun Gothic"/>
        </w:rPr>
        <w:t xml:space="preserve"> </w:t>
      </w:r>
    </w:p>
    <w:p w14:paraId="11139475" w14:textId="77777777" w:rsidR="003442F0" w:rsidRPr="00127CB5" w:rsidRDefault="003442F0" w:rsidP="003442F0">
      <w:r w:rsidRPr="00127CB5">
        <w:rPr>
          <w:rFonts w:eastAsia="Malgun Gothic"/>
        </w:rPr>
        <w:t xml:space="preserve">When a PDCCH reception by a </w:t>
      </w:r>
      <w:r>
        <w:rPr>
          <w:rFonts w:eastAsia="Malgun Gothic"/>
        </w:rPr>
        <w:t>HD-</w:t>
      </w:r>
      <w:r w:rsidRPr="00127CB5">
        <w:rPr>
          <w:rFonts w:eastAsia="Malgun Gothic"/>
        </w:rPr>
        <w:t>UE includes two PDCCH candidates from corresponding search space sets, as described in clause 10.1, the end of the PDCCH reception is the end of the PDCCH candidate that ends later.</w:t>
      </w:r>
    </w:p>
    <w:p w14:paraId="3CEF278B" w14:textId="77777777" w:rsidR="008A0A6D" w:rsidRDefault="008A0A6D" w:rsidP="008A0A6D">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ECFFAD9" w14:textId="77777777" w:rsidR="003442F0" w:rsidRPr="00F0556E" w:rsidRDefault="003442F0" w:rsidP="003442F0">
      <w:r w:rsidRPr="00F0556E">
        <w:rPr>
          <w:lang w:val="en-US"/>
        </w:rPr>
        <w:t>A</w:t>
      </w:r>
      <w:r w:rsidRPr="00F0556E">
        <w:t xml:space="preserve"> HD-UE that operates on an NTN serving cell in the RRC_CONNECTED state, </w:t>
      </w:r>
      <w:r w:rsidRPr="00F0556E">
        <w:rPr>
          <w:iCs/>
          <w:kern w:val="2"/>
          <w:lang w:eastAsia="ko-KR"/>
        </w:rPr>
        <w:t>indicates</w:t>
      </w:r>
      <w:r w:rsidRPr="00F0556E">
        <w:rPr>
          <w:i/>
          <w:iCs/>
          <w:kern w:val="2"/>
          <w:lang w:eastAsia="ko-KR"/>
        </w:rPr>
        <w:t xml:space="preserve"> </w:t>
      </w:r>
      <w:proofErr w:type="spellStart"/>
      <w:r w:rsidRPr="00F0556E">
        <w:rPr>
          <w:i/>
          <w:iCs/>
          <w:kern w:val="2"/>
          <w:lang w:eastAsia="ko-KR"/>
        </w:rPr>
        <w:t>CollisionHandlingOfHDFDDOperation</w:t>
      </w:r>
      <w:proofErr w:type="spellEnd"/>
      <w:r w:rsidRPr="00F0556E">
        <w:t>, would receive a PDCCH or would receive a PDSCH or CSI-RS or PRS based on a configuration by higher layers in a set of symbols, and would transmit a PUSCH, PUCCH, or SRS based on a configuration by higher layers that overlap with any symbol from the set of symbols, determines</w:t>
      </w:r>
    </w:p>
    <w:p w14:paraId="2BD72476" w14:textId="77777777" w:rsidR="003442F0" w:rsidRPr="00F0556E" w:rsidRDefault="003442F0" w:rsidP="003442F0">
      <w:pPr>
        <w:pStyle w:val="B1"/>
      </w:pPr>
      <w:r w:rsidRPr="00F0556E">
        <w:rPr>
          <w:lang w:val="en-US" w:eastAsia="zh-CN"/>
        </w:rPr>
        <w:t>-</w:t>
      </w:r>
      <w:r w:rsidRPr="00F0556E">
        <w:rPr>
          <w:lang w:val="en-US" w:eastAsia="zh-CN"/>
        </w:rPr>
        <w:tab/>
      </w:r>
      <w:r w:rsidRPr="00F0556E">
        <w:t xml:space="preserve">to either receive the PDCCH or transmit </w:t>
      </w:r>
      <w:r w:rsidRPr="00F0556E">
        <w:rPr>
          <w:lang w:val="en-US"/>
        </w:rPr>
        <w:t>the</w:t>
      </w:r>
      <w:r w:rsidRPr="00F0556E">
        <w:t xml:space="preserve"> PUSCH/PUCCH/SRS based on the HD-UE implementation, if the PDCCH reception is according to a Type0/0A/1/2-PDCCH CSS set</w:t>
      </w:r>
    </w:p>
    <w:p w14:paraId="779E7D3C" w14:textId="640DF5FD" w:rsidR="003442F0" w:rsidRPr="00F0556E" w:rsidRDefault="003442F0" w:rsidP="003442F0">
      <w:pPr>
        <w:pStyle w:val="B1"/>
      </w:pPr>
      <w:r w:rsidRPr="00F0556E">
        <w:rPr>
          <w:lang w:val="en-US" w:eastAsia="zh-CN"/>
        </w:rPr>
        <w:t>-</w:t>
      </w:r>
      <w:r w:rsidRPr="00F0556E">
        <w:rPr>
          <w:lang w:val="en-US" w:eastAsia="zh-CN"/>
        </w:rPr>
        <w:tab/>
      </w:r>
      <w:r w:rsidRPr="00F0556E">
        <w:t xml:space="preserve">to receive the PDCCH, if the PDCCH reception is not according to a Type0/0A/1/2-PDCCH CSS set, or the PDSCH, or the CSI-RS, or the PRS if the HD-UE is not provided </w:t>
      </w:r>
      <w:proofErr w:type="spellStart"/>
      <w:ins w:id="56" w:author="Aris Papasakellariou" w:date="2025-10-18T10:21:00Z">
        <w:r w:rsidR="00364B9F" w:rsidRPr="00AF6EF0">
          <w:rPr>
            <w:i/>
          </w:rPr>
          <w:t>ntn-RedcapPrioritizeUL-Semistatic</w:t>
        </w:r>
      </w:ins>
      <w:proofErr w:type="spellEnd"/>
      <w:del w:id="57" w:author="Aris Papasakellariou" w:date="2025-10-18T10:21:00Z">
        <w:r w:rsidRPr="00F0556E" w:rsidDel="00364B9F">
          <w:rPr>
            <w:i/>
          </w:rPr>
          <w:delText>ntnRedCapCollisionCase3UlPriority</w:delText>
        </w:r>
      </w:del>
    </w:p>
    <w:p w14:paraId="163753BF" w14:textId="32A13A7E" w:rsidR="003442F0" w:rsidRPr="00F0556E" w:rsidRDefault="003442F0" w:rsidP="003442F0">
      <w:pPr>
        <w:pStyle w:val="B1"/>
      </w:pPr>
      <w:r w:rsidRPr="00F0556E">
        <w:rPr>
          <w:lang w:val="en-US" w:eastAsia="zh-CN"/>
        </w:rPr>
        <w:t>-</w:t>
      </w:r>
      <w:r w:rsidRPr="00F0556E">
        <w:rPr>
          <w:lang w:val="en-US" w:eastAsia="zh-CN"/>
        </w:rPr>
        <w:tab/>
      </w:r>
      <w:r w:rsidRPr="00F0556E">
        <w:t xml:space="preserve">to transmit the PUSCH, the PUCCH, or the SRS, if the PDCCH reception is not according to a Type0/0A/1/2-PDCCH CSS set, and the HD-UE is provided </w:t>
      </w:r>
      <w:proofErr w:type="spellStart"/>
      <w:ins w:id="58" w:author="Aris Papasakellariou" w:date="2025-10-18T10:21:00Z">
        <w:r w:rsidR="00364B9F" w:rsidRPr="00AF6EF0">
          <w:rPr>
            <w:i/>
          </w:rPr>
          <w:t>ntn-RedcapPrioritizeUL-Semistatic</w:t>
        </w:r>
      </w:ins>
      <w:proofErr w:type="spellEnd"/>
      <w:del w:id="59" w:author="Aris Papasakellariou" w:date="2025-10-18T10:21:00Z">
        <w:r w:rsidRPr="00F0556E" w:rsidDel="00364B9F">
          <w:rPr>
            <w:i/>
          </w:rPr>
          <w:delText>ntnRedCapCollisionCase3UlPriority</w:delText>
        </w:r>
      </w:del>
      <w:r w:rsidRPr="00F0556E">
        <w:t xml:space="preserve"> </w:t>
      </w:r>
    </w:p>
    <w:p w14:paraId="63947E0E" w14:textId="77777777" w:rsidR="003442F0" w:rsidRPr="00F0556E" w:rsidRDefault="003442F0" w:rsidP="003442F0">
      <w:r w:rsidRPr="00F0556E">
        <w:rPr>
          <w:lang w:val="en-US"/>
        </w:rPr>
        <w:t>A</w:t>
      </w:r>
      <w:r w:rsidRPr="00F0556E">
        <w:t xml:space="preserve"> HD-UE that operates on an NTN serving cell in the RRC_INACTIVE state, would receive a PDCCH in a set of symbols and would transmit a PUSCH or SRS that overlap with any symbol from the set of symbols, determines</w:t>
      </w:r>
      <w:r w:rsidRPr="00F0556E">
        <w:rPr>
          <w:lang w:val="en-US" w:eastAsia="zh-CN"/>
        </w:rPr>
        <w:t xml:space="preserve"> </w:t>
      </w:r>
      <w:r w:rsidRPr="00F0556E">
        <w:t xml:space="preserve">to either receive the PDCCH or transmit </w:t>
      </w:r>
      <w:r w:rsidRPr="00F0556E">
        <w:rPr>
          <w:lang w:val="en-US"/>
        </w:rPr>
        <w:t>the</w:t>
      </w:r>
      <w:r w:rsidRPr="00F0556E">
        <w:t xml:space="preserve"> PUSCH or SRS based on the HD-UE implementation.</w:t>
      </w:r>
    </w:p>
    <w:p w14:paraId="5F7ADA03" w14:textId="77777777" w:rsidR="00A518B6" w:rsidRDefault="00A518B6" w:rsidP="00A518B6">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4BC34B" w14:textId="5AD877B5" w:rsidR="001B75DA" w:rsidRPr="00764239" w:rsidRDefault="001B75DA" w:rsidP="00764239">
      <w:pPr>
        <w:spacing w:after="240"/>
      </w:pPr>
    </w:p>
    <w:sectPr w:rsidR="001B75DA" w:rsidRPr="0076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73D43E" w16cex:dateUtc="2025-01-15T03:16:00Z"/>
  <w16cex:commentExtensible w16cex:durableId="21B6E054" w16cex:dateUtc="2024-12-28T02:42:00Z"/>
  <w16cex:commentExtensible w16cex:durableId="2CB17E9D" w16cex:dateUtc="2024-12-31T00:03:00Z"/>
  <w16cex:commentExtensible w16cex:durableId="4B891F44" w16cex:dateUtc="2024-12-31T00:00:00Z"/>
  <w16cex:commentExtensible w16cex:durableId="5F0B0255" w16cex:dateUtc="2024-12-31T00:03:00Z"/>
  <w16cex:commentExtensible w16cex:durableId="4F228B4D" w16cex:dateUtc="2024-12-31T00:00:00Z"/>
  <w16cex:commentExtensible w16cex:durableId="2B18FDD4" w16cex:dateUtc="2024-12-27T02:20:00Z"/>
  <w16cex:commentExtensible w16cex:durableId="63756B61" w16cex:dateUtc="2025-02-01T02:26:00Z"/>
  <w16cex:commentExtensible w16cex:durableId="0E98BC09" w16cex:dateUtc="2025-01-17T00:23:00Z"/>
  <w16cex:commentExtensible w16cex:durableId="2B17F1EE" w16cex:dateUtc="2024-12-26T07:17:00Z"/>
  <w16cex:commentExtensible w16cex:durableId="2B1817B1" w16cex:dateUtc="2024-12-26T09:58:00Z"/>
  <w16cex:commentExtensible w16cex:durableId="2B18178A" w16cex:dateUtc="2024-12-26T09:57:00Z"/>
  <w16cex:commentExtensible w16cex:durableId="2B18FEB2" w16cex:dateUtc="2024-12-27T02:23:00Z"/>
  <w16cex:commentExtensible w16cex:durableId="2B195896" w16cex:dateUtc="2024-12-27T08:47:00Z"/>
  <w16cex:commentExtensible w16cex:durableId="09A96595" w16cex:dateUtc="2025-02-05T00:21:00Z"/>
  <w16cex:commentExtensible w16cex:durableId="2B1937D1" w16cex:dateUtc="2024-12-27T06:27:00Z"/>
  <w16cex:commentExtensible w16cex:durableId="2B17F787" w16cex:dateUtc="2024-12-26T07:40:00Z"/>
  <w16cex:commentExtensible w16cex:durableId="2B1946C7" w16cex:dateUtc="2024-12-27T07:31:00Z"/>
  <w16cex:commentExtensible w16cex:durableId="2B194517" w16cex:dateUtc="2024-12-27T07:24:00Z"/>
  <w16cex:commentExtensible w16cex:durableId="2B193B73" w16cex:dateUtc="2024-12-27T06:42:00Z"/>
  <w16cex:commentExtensible w16cex:durableId="2B1957B0" w16cex:dateUtc="2024-12-26T07:40:00Z"/>
  <w16cex:commentExtensible w16cex:durableId="2B1958CE" w16cex:dateUtc="2024-12-27T08:48:00Z"/>
  <w16cex:commentExtensible w16cex:durableId="29BF16C8" w16cex:dateUtc="2025-02-06T23: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7B33D" w14:textId="77777777" w:rsidR="001C53DC" w:rsidRDefault="001C53DC">
      <w:r>
        <w:separator/>
      </w:r>
    </w:p>
  </w:endnote>
  <w:endnote w:type="continuationSeparator" w:id="0">
    <w:p w14:paraId="59C5FCBD" w14:textId="77777777" w:rsidR="001C53DC" w:rsidRDefault="001C5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E328C" w14:textId="77777777" w:rsidR="001C53DC" w:rsidRDefault="001C53DC">
      <w:r>
        <w:separator/>
      </w:r>
    </w:p>
  </w:footnote>
  <w:footnote w:type="continuationSeparator" w:id="0">
    <w:p w14:paraId="5888682B" w14:textId="77777777" w:rsidR="001C53DC" w:rsidRDefault="001C5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B0F421F2"/>
    <w:lvl w:ilvl="0" w:tplc="BA70EFCA">
      <w:start w:val="1"/>
      <w:numFmt w:val="decimal"/>
      <w:lvlText w:val="%1."/>
      <w:lvlJc w:val="left"/>
      <w:pPr>
        <w:ind w:left="460" w:hanging="360"/>
      </w:pPr>
      <w:rPr>
        <w:rFonts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74007CB"/>
    <w:multiLevelType w:val="hybridMultilevel"/>
    <w:tmpl w:val="963AB25A"/>
    <w:lvl w:ilvl="0" w:tplc="A6383D18">
      <w:start w:val="1"/>
      <w:numFmt w:val="decimal"/>
      <w:lvlText w:val="%1."/>
      <w:lvlJc w:val="left"/>
      <w:pPr>
        <w:ind w:left="462" w:hanging="360"/>
      </w:pPr>
      <w:rPr>
        <w:rFonts w:cs="Times New Roman" w:hint="default"/>
        <w:sz w:val="20"/>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8"/>
  </w:num>
  <w:num w:numId="3">
    <w:abstractNumId w:val="20"/>
  </w:num>
  <w:num w:numId="4">
    <w:abstractNumId w:val="17"/>
  </w:num>
  <w:num w:numId="5">
    <w:abstractNumId w:val="4"/>
  </w:num>
  <w:num w:numId="6">
    <w:abstractNumId w:val="26"/>
  </w:num>
  <w:num w:numId="7">
    <w:abstractNumId w:val="14"/>
  </w:num>
  <w:num w:numId="8">
    <w:abstractNumId w:val="24"/>
  </w:num>
  <w:num w:numId="9">
    <w:abstractNumId w:val="18"/>
  </w:num>
  <w:num w:numId="10">
    <w:abstractNumId w:val="9"/>
  </w:num>
  <w:num w:numId="11">
    <w:abstractNumId w:val="1"/>
  </w:num>
  <w:num w:numId="12">
    <w:abstractNumId w:val="2"/>
  </w:num>
  <w:num w:numId="13">
    <w:abstractNumId w:val="25"/>
  </w:num>
  <w:num w:numId="14">
    <w:abstractNumId w:val="0"/>
  </w:num>
  <w:num w:numId="15">
    <w:abstractNumId w:val="22"/>
  </w:num>
  <w:num w:numId="16">
    <w:abstractNumId w:val="23"/>
  </w:num>
  <w:num w:numId="17">
    <w:abstractNumId w:val="27"/>
  </w:num>
  <w:num w:numId="18">
    <w:abstractNumId w:val="10"/>
  </w:num>
  <w:num w:numId="19">
    <w:abstractNumId w:val="16"/>
  </w:num>
  <w:num w:numId="20">
    <w:abstractNumId w:val="13"/>
  </w:num>
  <w:num w:numId="21">
    <w:abstractNumId w:val="12"/>
  </w:num>
  <w:num w:numId="22">
    <w:abstractNumId w:val="8"/>
  </w:num>
  <w:num w:numId="23">
    <w:abstractNumId w:val="15"/>
  </w:num>
  <w:num w:numId="24">
    <w:abstractNumId w:val="5"/>
  </w:num>
  <w:num w:numId="25">
    <w:abstractNumId w:val="7"/>
  </w:num>
  <w:num w:numId="26">
    <w:abstractNumId w:val="3"/>
  </w:num>
  <w:num w:numId="27">
    <w:abstractNumId w:val="11"/>
  </w:num>
  <w:num w:numId="28">
    <w:abstractNumId w:val="6"/>
  </w:num>
  <w:num w:numId="29">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F48"/>
    <w:rsid w:val="000615A1"/>
    <w:rsid w:val="0006308C"/>
    <w:rsid w:val="0006353E"/>
    <w:rsid w:val="00065F76"/>
    <w:rsid w:val="000678CA"/>
    <w:rsid w:val="00073081"/>
    <w:rsid w:val="00073189"/>
    <w:rsid w:val="00073249"/>
    <w:rsid w:val="00074CB5"/>
    <w:rsid w:val="00077391"/>
    <w:rsid w:val="00080037"/>
    <w:rsid w:val="00081561"/>
    <w:rsid w:val="00081A60"/>
    <w:rsid w:val="00081CBA"/>
    <w:rsid w:val="000821B5"/>
    <w:rsid w:val="00082606"/>
    <w:rsid w:val="0008293C"/>
    <w:rsid w:val="00082FCE"/>
    <w:rsid w:val="00083140"/>
    <w:rsid w:val="00083BEB"/>
    <w:rsid w:val="00083C22"/>
    <w:rsid w:val="00084E22"/>
    <w:rsid w:val="00085083"/>
    <w:rsid w:val="00086131"/>
    <w:rsid w:val="0008615B"/>
    <w:rsid w:val="0008650C"/>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5277"/>
    <w:rsid w:val="000E6607"/>
    <w:rsid w:val="000E7FFC"/>
    <w:rsid w:val="000F1702"/>
    <w:rsid w:val="000F37B5"/>
    <w:rsid w:val="000F4217"/>
    <w:rsid w:val="000F49A2"/>
    <w:rsid w:val="000F6032"/>
    <w:rsid w:val="00101022"/>
    <w:rsid w:val="001026EA"/>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F54"/>
    <w:rsid w:val="00146F98"/>
    <w:rsid w:val="00147D4D"/>
    <w:rsid w:val="00151D96"/>
    <w:rsid w:val="001520FD"/>
    <w:rsid w:val="001523A3"/>
    <w:rsid w:val="00155C1D"/>
    <w:rsid w:val="00155CF1"/>
    <w:rsid w:val="00155E7C"/>
    <w:rsid w:val="00156D98"/>
    <w:rsid w:val="001574A9"/>
    <w:rsid w:val="0016102E"/>
    <w:rsid w:val="001613B9"/>
    <w:rsid w:val="001614E9"/>
    <w:rsid w:val="00162597"/>
    <w:rsid w:val="00166890"/>
    <w:rsid w:val="001703AF"/>
    <w:rsid w:val="00170927"/>
    <w:rsid w:val="001715A7"/>
    <w:rsid w:val="0017164A"/>
    <w:rsid w:val="00172F89"/>
    <w:rsid w:val="00174A67"/>
    <w:rsid w:val="00174E60"/>
    <w:rsid w:val="00175774"/>
    <w:rsid w:val="00181108"/>
    <w:rsid w:val="0018408A"/>
    <w:rsid w:val="001841B3"/>
    <w:rsid w:val="00184ABD"/>
    <w:rsid w:val="00184EA8"/>
    <w:rsid w:val="00185DFC"/>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26AC"/>
    <w:rsid w:val="001B2759"/>
    <w:rsid w:val="001B3C9B"/>
    <w:rsid w:val="001B4089"/>
    <w:rsid w:val="001B52F0"/>
    <w:rsid w:val="001B75DA"/>
    <w:rsid w:val="001B7A65"/>
    <w:rsid w:val="001C04D8"/>
    <w:rsid w:val="001C1F3F"/>
    <w:rsid w:val="001C207A"/>
    <w:rsid w:val="001C42E6"/>
    <w:rsid w:val="001C48D6"/>
    <w:rsid w:val="001C49F4"/>
    <w:rsid w:val="001C53DC"/>
    <w:rsid w:val="001C5AC5"/>
    <w:rsid w:val="001C6241"/>
    <w:rsid w:val="001C6FBB"/>
    <w:rsid w:val="001C7366"/>
    <w:rsid w:val="001C76E6"/>
    <w:rsid w:val="001C7AB8"/>
    <w:rsid w:val="001C7E92"/>
    <w:rsid w:val="001D00A5"/>
    <w:rsid w:val="001D0732"/>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2877"/>
    <w:rsid w:val="002034AF"/>
    <w:rsid w:val="00204DBD"/>
    <w:rsid w:val="00204E8B"/>
    <w:rsid w:val="002058CF"/>
    <w:rsid w:val="00206472"/>
    <w:rsid w:val="002066B1"/>
    <w:rsid w:val="00206784"/>
    <w:rsid w:val="002105CA"/>
    <w:rsid w:val="00210D6F"/>
    <w:rsid w:val="0021223D"/>
    <w:rsid w:val="00212A32"/>
    <w:rsid w:val="00221AA3"/>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6961"/>
    <w:rsid w:val="00247905"/>
    <w:rsid w:val="0025004B"/>
    <w:rsid w:val="0025039B"/>
    <w:rsid w:val="002507ED"/>
    <w:rsid w:val="00250D54"/>
    <w:rsid w:val="002511E9"/>
    <w:rsid w:val="002520EA"/>
    <w:rsid w:val="0025349A"/>
    <w:rsid w:val="00253CFE"/>
    <w:rsid w:val="002546DF"/>
    <w:rsid w:val="00254980"/>
    <w:rsid w:val="0026004D"/>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22BA"/>
    <w:rsid w:val="002F5B1C"/>
    <w:rsid w:val="002F78D0"/>
    <w:rsid w:val="002F7BBF"/>
    <w:rsid w:val="002F7DAA"/>
    <w:rsid w:val="00300AD5"/>
    <w:rsid w:val="00300C32"/>
    <w:rsid w:val="00301CEE"/>
    <w:rsid w:val="00303CEB"/>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D33"/>
    <w:rsid w:val="0034385B"/>
    <w:rsid w:val="00343C61"/>
    <w:rsid w:val="003442F0"/>
    <w:rsid w:val="00347173"/>
    <w:rsid w:val="003477FD"/>
    <w:rsid w:val="00352768"/>
    <w:rsid w:val="00352FDE"/>
    <w:rsid w:val="00353CBC"/>
    <w:rsid w:val="0035694F"/>
    <w:rsid w:val="0035736D"/>
    <w:rsid w:val="003577A0"/>
    <w:rsid w:val="003579BC"/>
    <w:rsid w:val="003609EF"/>
    <w:rsid w:val="00360D1E"/>
    <w:rsid w:val="0036231A"/>
    <w:rsid w:val="00363D57"/>
    <w:rsid w:val="00364B9F"/>
    <w:rsid w:val="00370E83"/>
    <w:rsid w:val="0037110A"/>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38F"/>
    <w:rsid w:val="00393B58"/>
    <w:rsid w:val="00396E92"/>
    <w:rsid w:val="003A0517"/>
    <w:rsid w:val="003A0EA6"/>
    <w:rsid w:val="003A112B"/>
    <w:rsid w:val="003A2C0F"/>
    <w:rsid w:val="003A37AF"/>
    <w:rsid w:val="003A3D08"/>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BF0"/>
    <w:rsid w:val="00416701"/>
    <w:rsid w:val="004173B3"/>
    <w:rsid w:val="0042060F"/>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0BF9"/>
    <w:rsid w:val="004C13B6"/>
    <w:rsid w:val="004C267A"/>
    <w:rsid w:val="004C29D3"/>
    <w:rsid w:val="004C3A61"/>
    <w:rsid w:val="004C3D89"/>
    <w:rsid w:val="004C5343"/>
    <w:rsid w:val="004C6C2B"/>
    <w:rsid w:val="004C766C"/>
    <w:rsid w:val="004D00DD"/>
    <w:rsid w:val="004D4942"/>
    <w:rsid w:val="004D4C94"/>
    <w:rsid w:val="004D50B6"/>
    <w:rsid w:val="004D5ECE"/>
    <w:rsid w:val="004D63E8"/>
    <w:rsid w:val="004E1A16"/>
    <w:rsid w:val="004E2BC1"/>
    <w:rsid w:val="004E4F13"/>
    <w:rsid w:val="004E5390"/>
    <w:rsid w:val="004E58E6"/>
    <w:rsid w:val="004E67DF"/>
    <w:rsid w:val="004E6A0C"/>
    <w:rsid w:val="004F2A7C"/>
    <w:rsid w:val="004F3983"/>
    <w:rsid w:val="004F42AF"/>
    <w:rsid w:val="004F6F0F"/>
    <w:rsid w:val="00502221"/>
    <w:rsid w:val="00502724"/>
    <w:rsid w:val="00502FE5"/>
    <w:rsid w:val="00504C9C"/>
    <w:rsid w:val="00505AAD"/>
    <w:rsid w:val="005062A1"/>
    <w:rsid w:val="00507A75"/>
    <w:rsid w:val="005101D2"/>
    <w:rsid w:val="005107DC"/>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6E24"/>
    <w:rsid w:val="00547111"/>
    <w:rsid w:val="005478DB"/>
    <w:rsid w:val="00547A20"/>
    <w:rsid w:val="00550045"/>
    <w:rsid w:val="00550354"/>
    <w:rsid w:val="00551304"/>
    <w:rsid w:val="0055341E"/>
    <w:rsid w:val="00554C06"/>
    <w:rsid w:val="005550CA"/>
    <w:rsid w:val="00555A83"/>
    <w:rsid w:val="00556474"/>
    <w:rsid w:val="00561521"/>
    <w:rsid w:val="00563C2B"/>
    <w:rsid w:val="00563FE5"/>
    <w:rsid w:val="00564449"/>
    <w:rsid w:val="00565256"/>
    <w:rsid w:val="00567049"/>
    <w:rsid w:val="005674B0"/>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7CB5"/>
    <w:rsid w:val="005A0FE7"/>
    <w:rsid w:val="005A1107"/>
    <w:rsid w:val="005A112D"/>
    <w:rsid w:val="005A1754"/>
    <w:rsid w:val="005A2C6F"/>
    <w:rsid w:val="005A54D0"/>
    <w:rsid w:val="005B425D"/>
    <w:rsid w:val="005B63D1"/>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11B0"/>
    <w:rsid w:val="005E12E7"/>
    <w:rsid w:val="005E2511"/>
    <w:rsid w:val="005E25E1"/>
    <w:rsid w:val="005E2C44"/>
    <w:rsid w:val="005E2ECE"/>
    <w:rsid w:val="005E3985"/>
    <w:rsid w:val="005E422A"/>
    <w:rsid w:val="005E57A3"/>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3897"/>
    <w:rsid w:val="0064433C"/>
    <w:rsid w:val="0064450C"/>
    <w:rsid w:val="006446C7"/>
    <w:rsid w:val="006455E8"/>
    <w:rsid w:val="00645834"/>
    <w:rsid w:val="00646056"/>
    <w:rsid w:val="006466C6"/>
    <w:rsid w:val="00647609"/>
    <w:rsid w:val="00647B1B"/>
    <w:rsid w:val="00647E35"/>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5C7B"/>
    <w:rsid w:val="0068604F"/>
    <w:rsid w:val="00686127"/>
    <w:rsid w:val="00686DDA"/>
    <w:rsid w:val="0068740B"/>
    <w:rsid w:val="00687CD1"/>
    <w:rsid w:val="0069023D"/>
    <w:rsid w:val="00690EFB"/>
    <w:rsid w:val="006951D0"/>
    <w:rsid w:val="00695808"/>
    <w:rsid w:val="00696111"/>
    <w:rsid w:val="006A0A53"/>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C7F81"/>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60BA9"/>
    <w:rsid w:val="00761B64"/>
    <w:rsid w:val="0076316F"/>
    <w:rsid w:val="00763AA7"/>
    <w:rsid w:val="00764239"/>
    <w:rsid w:val="00764B49"/>
    <w:rsid w:val="00770038"/>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19A2"/>
    <w:rsid w:val="007B1DBF"/>
    <w:rsid w:val="007B220F"/>
    <w:rsid w:val="007B36D2"/>
    <w:rsid w:val="007B4349"/>
    <w:rsid w:val="007B512A"/>
    <w:rsid w:val="007B65CD"/>
    <w:rsid w:val="007B7FE2"/>
    <w:rsid w:val="007C10E2"/>
    <w:rsid w:val="007C1BEC"/>
    <w:rsid w:val="007C1C22"/>
    <w:rsid w:val="007C2097"/>
    <w:rsid w:val="007C2984"/>
    <w:rsid w:val="007C2FAF"/>
    <w:rsid w:val="007C4CF1"/>
    <w:rsid w:val="007C65FB"/>
    <w:rsid w:val="007C6C03"/>
    <w:rsid w:val="007C7AEF"/>
    <w:rsid w:val="007D0BD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48AB"/>
    <w:rsid w:val="007F4F90"/>
    <w:rsid w:val="007F5BAC"/>
    <w:rsid w:val="007F5C36"/>
    <w:rsid w:val="007F625D"/>
    <w:rsid w:val="007F6450"/>
    <w:rsid w:val="007F6AD8"/>
    <w:rsid w:val="007F6ADF"/>
    <w:rsid w:val="007F7259"/>
    <w:rsid w:val="007F7361"/>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0A9"/>
    <w:rsid w:val="00861195"/>
    <w:rsid w:val="0086220D"/>
    <w:rsid w:val="008626E7"/>
    <w:rsid w:val="008626FB"/>
    <w:rsid w:val="00862D6A"/>
    <w:rsid w:val="0086374F"/>
    <w:rsid w:val="0086409B"/>
    <w:rsid w:val="00864AE2"/>
    <w:rsid w:val="00864C2C"/>
    <w:rsid w:val="00864E2F"/>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597E"/>
    <w:rsid w:val="008967EF"/>
    <w:rsid w:val="008A0A6D"/>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C0B6C"/>
    <w:rsid w:val="008C0E5E"/>
    <w:rsid w:val="008C287A"/>
    <w:rsid w:val="008C2E5E"/>
    <w:rsid w:val="008C3914"/>
    <w:rsid w:val="008C417E"/>
    <w:rsid w:val="008C6904"/>
    <w:rsid w:val="008C7AC5"/>
    <w:rsid w:val="008D058C"/>
    <w:rsid w:val="008D10A1"/>
    <w:rsid w:val="008D26AA"/>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0F6"/>
    <w:rsid w:val="00904607"/>
    <w:rsid w:val="009053B1"/>
    <w:rsid w:val="00905BF8"/>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5B5E"/>
    <w:rsid w:val="00996A15"/>
    <w:rsid w:val="00996BF1"/>
    <w:rsid w:val="009A0DD3"/>
    <w:rsid w:val="009A14A1"/>
    <w:rsid w:val="009A1568"/>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26D"/>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F73"/>
    <w:rsid w:val="00A01BC9"/>
    <w:rsid w:val="00A027AB"/>
    <w:rsid w:val="00A03573"/>
    <w:rsid w:val="00A05273"/>
    <w:rsid w:val="00A06149"/>
    <w:rsid w:val="00A06593"/>
    <w:rsid w:val="00A06625"/>
    <w:rsid w:val="00A07877"/>
    <w:rsid w:val="00A100FA"/>
    <w:rsid w:val="00A1172C"/>
    <w:rsid w:val="00A1289C"/>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FB2"/>
    <w:rsid w:val="00A32CE7"/>
    <w:rsid w:val="00A33790"/>
    <w:rsid w:val="00A337BE"/>
    <w:rsid w:val="00A3435B"/>
    <w:rsid w:val="00A34559"/>
    <w:rsid w:val="00A35AC7"/>
    <w:rsid w:val="00A35F9B"/>
    <w:rsid w:val="00A36BFA"/>
    <w:rsid w:val="00A3785E"/>
    <w:rsid w:val="00A4043D"/>
    <w:rsid w:val="00A405C4"/>
    <w:rsid w:val="00A40A3D"/>
    <w:rsid w:val="00A4125D"/>
    <w:rsid w:val="00A42611"/>
    <w:rsid w:val="00A426AA"/>
    <w:rsid w:val="00A44123"/>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6D11"/>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6A5"/>
    <w:rsid w:val="00AC077B"/>
    <w:rsid w:val="00AC10D7"/>
    <w:rsid w:val="00AC1276"/>
    <w:rsid w:val="00AC38A6"/>
    <w:rsid w:val="00AC4EC3"/>
    <w:rsid w:val="00AC5045"/>
    <w:rsid w:val="00AC53DC"/>
    <w:rsid w:val="00AC5820"/>
    <w:rsid w:val="00AC61C3"/>
    <w:rsid w:val="00AC61DF"/>
    <w:rsid w:val="00AC62E6"/>
    <w:rsid w:val="00AD1BD4"/>
    <w:rsid w:val="00AD1CD8"/>
    <w:rsid w:val="00AD237F"/>
    <w:rsid w:val="00AD4050"/>
    <w:rsid w:val="00AD411A"/>
    <w:rsid w:val="00AD41DA"/>
    <w:rsid w:val="00AD45EF"/>
    <w:rsid w:val="00AD45FE"/>
    <w:rsid w:val="00AD548D"/>
    <w:rsid w:val="00AD5807"/>
    <w:rsid w:val="00AD5CFF"/>
    <w:rsid w:val="00AD65CC"/>
    <w:rsid w:val="00AD7156"/>
    <w:rsid w:val="00AE13E6"/>
    <w:rsid w:val="00AE2E31"/>
    <w:rsid w:val="00AE3E0A"/>
    <w:rsid w:val="00AE421B"/>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06"/>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718"/>
    <w:rsid w:val="00BD387A"/>
    <w:rsid w:val="00BD4878"/>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157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2A25"/>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63B9"/>
    <w:rsid w:val="00CB7235"/>
    <w:rsid w:val="00CC2CBC"/>
    <w:rsid w:val="00CC2DBA"/>
    <w:rsid w:val="00CC34F2"/>
    <w:rsid w:val="00CC5026"/>
    <w:rsid w:val="00CC54C5"/>
    <w:rsid w:val="00CC68D0"/>
    <w:rsid w:val="00CC6E86"/>
    <w:rsid w:val="00CC7448"/>
    <w:rsid w:val="00CC7BCD"/>
    <w:rsid w:val="00CD067C"/>
    <w:rsid w:val="00CD0D14"/>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DE9"/>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4E7A"/>
    <w:rsid w:val="00D37593"/>
    <w:rsid w:val="00D4156F"/>
    <w:rsid w:val="00D41764"/>
    <w:rsid w:val="00D42A56"/>
    <w:rsid w:val="00D4404B"/>
    <w:rsid w:val="00D44222"/>
    <w:rsid w:val="00D4455D"/>
    <w:rsid w:val="00D4587C"/>
    <w:rsid w:val="00D45B36"/>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713BA"/>
    <w:rsid w:val="00D71D76"/>
    <w:rsid w:val="00D72636"/>
    <w:rsid w:val="00D74AD9"/>
    <w:rsid w:val="00D77947"/>
    <w:rsid w:val="00D801A2"/>
    <w:rsid w:val="00D83445"/>
    <w:rsid w:val="00D8365C"/>
    <w:rsid w:val="00D840E1"/>
    <w:rsid w:val="00D84D18"/>
    <w:rsid w:val="00D87066"/>
    <w:rsid w:val="00D872B0"/>
    <w:rsid w:val="00D9251F"/>
    <w:rsid w:val="00D93663"/>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F55"/>
    <w:rsid w:val="00DC2447"/>
    <w:rsid w:val="00DC27FA"/>
    <w:rsid w:val="00DC3E46"/>
    <w:rsid w:val="00DC43FA"/>
    <w:rsid w:val="00DC5B0D"/>
    <w:rsid w:val="00DC67D6"/>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5765"/>
    <w:rsid w:val="00DF6E4B"/>
    <w:rsid w:val="00E01A0E"/>
    <w:rsid w:val="00E02ED7"/>
    <w:rsid w:val="00E03369"/>
    <w:rsid w:val="00E036E5"/>
    <w:rsid w:val="00E0444E"/>
    <w:rsid w:val="00E04532"/>
    <w:rsid w:val="00E045AB"/>
    <w:rsid w:val="00E07618"/>
    <w:rsid w:val="00E10195"/>
    <w:rsid w:val="00E10D87"/>
    <w:rsid w:val="00E1149F"/>
    <w:rsid w:val="00E126A0"/>
    <w:rsid w:val="00E13F3D"/>
    <w:rsid w:val="00E14A71"/>
    <w:rsid w:val="00E14B4C"/>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5652"/>
    <w:rsid w:val="00E36EFB"/>
    <w:rsid w:val="00E40336"/>
    <w:rsid w:val="00E44E74"/>
    <w:rsid w:val="00E44E7D"/>
    <w:rsid w:val="00E45493"/>
    <w:rsid w:val="00E45639"/>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4ACB"/>
    <w:rsid w:val="00E75594"/>
    <w:rsid w:val="00E756D2"/>
    <w:rsid w:val="00E77176"/>
    <w:rsid w:val="00E775AF"/>
    <w:rsid w:val="00E824DB"/>
    <w:rsid w:val="00E8343A"/>
    <w:rsid w:val="00E835ED"/>
    <w:rsid w:val="00E836B6"/>
    <w:rsid w:val="00E85D65"/>
    <w:rsid w:val="00E863FD"/>
    <w:rsid w:val="00E873A4"/>
    <w:rsid w:val="00E90255"/>
    <w:rsid w:val="00E91C91"/>
    <w:rsid w:val="00E921E0"/>
    <w:rsid w:val="00E9244C"/>
    <w:rsid w:val="00E92D9B"/>
    <w:rsid w:val="00E94F6A"/>
    <w:rsid w:val="00E95A75"/>
    <w:rsid w:val="00E96322"/>
    <w:rsid w:val="00E968FB"/>
    <w:rsid w:val="00E9782B"/>
    <w:rsid w:val="00E97D71"/>
    <w:rsid w:val="00EA0BCA"/>
    <w:rsid w:val="00EA3DEE"/>
    <w:rsid w:val="00EA4604"/>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367"/>
    <w:rsid w:val="00EC7480"/>
    <w:rsid w:val="00ED1629"/>
    <w:rsid w:val="00ED174F"/>
    <w:rsid w:val="00ED1A40"/>
    <w:rsid w:val="00ED3AC2"/>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3E7C"/>
    <w:rsid w:val="00EF4E3F"/>
    <w:rsid w:val="00EF5509"/>
    <w:rsid w:val="00EF7672"/>
    <w:rsid w:val="00F00A7F"/>
    <w:rsid w:val="00F01452"/>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1B38"/>
    <w:rsid w:val="00F62C27"/>
    <w:rsid w:val="00F63B8F"/>
    <w:rsid w:val="00F63C28"/>
    <w:rsid w:val="00F64E34"/>
    <w:rsid w:val="00F64EE5"/>
    <w:rsid w:val="00F655E4"/>
    <w:rsid w:val="00F66EEB"/>
    <w:rsid w:val="00F67534"/>
    <w:rsid w:val="00F70AF7"/>
    <w:rsid w:val="00F71663"/>
    <w:rsid w:val="00F723D2"/>
    <w:rsid w:val="00F73630"/>
    <w:rsid w:val="00F749B7"/>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53EF"/>
    <w:rsid w:val="00F96347"/>
    <w:rsid w:val="00F965AB"/>
    <w:rsid w:val="00F9699D"/>
    <w:rsid w:val="00FA28E8"/>
    <w:rsid w:val="00FA2C6F"/>
    <w:rsid w:val="00FA43CA"/>
    <w:rsid w:val="00FA516E"/>
    <w:rsid w:val="00FA5EF0"/>
    <w:rsid w:val="00FA6718"/>
    <w:rsid w:val="00FA73C2"/>
    <w:rsid w:val="00FB1D77"/>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A5C"/>
    <w:rsid w:val="00FC5B93"/>
    <w:rsid w:val="00FC60A1"/>
    <w:rsid w:val="00FD06F7"/>
    <w:rsid w:val="00FD3599"/>
    <w:rsid w:val="00FD35F4"/>
    <w:rsid w:val="00FD3E1A"/>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34422-04F0-484F-8F45-87ACC1BDB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1363</Words>
  <Characters>7774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2</cp:revision>
  <cp:lastPrinted>1900-01-01T08:00:00Z</cp:lastPrinted>
  <dcterms:created xsi:type="dcterms:W3CDTF">2025-10-26T23:31:00Z</dcterms:created>
  <dcterms:modified xsi:type="dcterms:W3CDTF">2025-10-26T23:31:00Z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